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b/>
          <w:bCs/>
          <w:i w:val="0"/>
          <w:caps w:val="0"/>
          <w:color w:val="333333"/>
          <w:spacing w:val="0"/>
          <w:kern w:val="0"/>
          <w:sz w:val="36"/>
          <w:szCs w:val="36"/>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6"/>
          <w:szCs w:val="36"/>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6"/>
          <w:szCs w:val="36"/>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6"/>
          <w:szCs w:val="36"/>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6"/>
          <w:szCs w:val="36"/>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6"/>
          <w:szCs w:val="36"/>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b/>
          <w:bCs/>
          <w:i w:val="0"/>
          <w:caps w:val="0"/>
          <w:color w:val="333333"/>
          <w:spacing w:val="0"/>
          <w:kern w:val="0"/>
          <w:sz w:val="32"/>
          <w:szCs w:val="32"/>
          <w:shd w:val="clear" w:fill="FFFFFF"/>
          <w:lang w:val="en-US" w:eastAsia="zh-CN" w:bidi="ar"/>
        </w:rPr>
      </w:pPr>
    </w:p>
    <w:p>
      <w:pPr>
        <w:keepNext w:val="0"/>
        <w:keepLines w:val="0"/>
        <w:widowControl/>
        <w:suppressLineNumbers w:val="0"/>
        <w:ind w:firstLine="840" w:firstLineChars="100"/>
        <w:jc w:val="left"/>
        <w:rPr>
          <w:rFonts w:hint="eastAsia" w:ascii="宋体" w:hAnsi="宋体" w:eastAsia="宋体" w:cs="宋体"/>
          <w:i w:val="0"/>
          <w:caps w:val="0"/>
          <w:color w:val="auto"/>
          <w:spacing w:val="0"/>
          <w:kern w:val="0"/>
          <w:sz w:val="84"/>
          <w:szCs w:val="84"/>
          <w:shd w:val="clear" w:fill="FFFFFF"/>
          <w:lang w:val="en-US" w:eastAsia="zh-CN" w:bidi="ar"/>
        </w:rPr>
      </w:pPr>
      <w:r>
        <w:rPr>
          <w:rFonts w:hint="eastAsia" w:ascii="宋体" w:hAnsi="宋体" w:eastAsia="宋体" w:cs="宋体"/>
          <w:i w:val="0"/>
          <w:caps w:val="0"/>
          <w:color w:val="auto"/>
          <w:spacing w:val="0"/>
          <w:kern w:val="0"/>
          <w:sz w:val="84"/>
          <w:szCs w:val="84"/>
          <w:shd w:val="clear" w:fill="FFFFFF"/>
          <w:lang w:val="en-US" w:eastAsia="zh-CN" w:bidi="ar"/>
        </w:rPr>
        <w:t>美联广场项目</w:t>
      </w:r>
    </w:p>
    <w:p>
      <w:pPr>
        <w:keepNext w:val="0"/>
        <w:keepLines w:val="0"/>
        <w:widowControl/>
        <w:suppressLineNumbers w:val="0"/>
        <w:ind w:firstLine="840" w:firstLineChars="100"/>
        <w:jc w:val="left"/>
        <w:rPr>
          <w:rFonts w:hint="eastAsia" w:ascii="宋体" w:hAnsi="宋体" w:eastAsia="宋体" w:cs="宋体"/>
          <w:i w:val="0"/>
          <w:caps w:val="0"/>
          <w:color w:val="auto"/>
          <w:spacing w:val="0"/>
          <w:kern w:val="0"/>
          <w:sz w:val="84"/>
          <w:szCs w:val="84"/>
          <w:shd w:val="clear" w:fill="FFFFFF"/>
          <w:lang w:val="en-US" w:eastAsia="zh-CN" w:bidi="ar"/>
        </w:rPr>
      </w:pPr>
    </w:p>
    <w:p>
      <w:pPr>
        <w:keepNext w:val="0"/>
        <w:keepLines w:val="0"/>
        <w:widowControl/>
        <w:suppressLineNumbers w:val="0"/>
        <w:ind w:firstLine="1446" w:firstLineChars="300"/>
        <w:jc w:val="left"/>
        <w:rPr>
          <w:rFonts w:hint="eastAsia" w:ascii="宋体" w:hAnsi="宋体" w:eastAsia="宋体" w:cs="宋体"/>
          <w:i w:val="0"/>
          <w:caps w:val="0"/>
          <w:color w:val="333333"/>
          <w:spacing w:val="0"/>
          <w:kern w:val="0"/>
          <w:sz w:val="32"/>
          <w:szCs w:val="32"/>
          <w:shd w:val="clear" w:fill="FFFFFF"/>
          <w:lang w:val="en-US" w:eastAsia="zh-CN" w:bidi="ar"/>
        </w:rPr>
      </w:pPr>
      <w:r>
        <w:rPr>
          <w:rFonts w:hint="eastAsia" w:ascii="宋体" w:hAnsi="宋体" w:eastAsia="宋体" w:cs="宋体"/>
          <w:b/>
          <w:bCs/>
          <w:i w:val="0"/>
          <w:caps w:val="0"/>
          <w:color w:val="333333"/>
          <w:spacing w:val="0"/>
          <w:kern w:val="0"/>
          <w:sz w:val="48"/>
          <w:szCs w:val="48"/>
          <w:shd w:val="clear" w:fill="FFFFFF"/>
          <w:lang w:val="en-US" w:eastAsia="zh-CN" w:bidi="ar"/>
        </w:rPr>
        <w:t>电梯维保服务招标书 </w:t>
      </w:r>
      <w:r>
        <w:rPr>
          <w:rFonts w:hint="eastAsia" w:ascii="宋体" w:hAnsi="宋体" w:eastAsia="宋体" w:cs="宋体"/>
          <w:b/>
          <w:bCs/>
          <w:i w:val="0"/>
          <w:caps w:val="0"/>
          <w:color w:val="333333"/>
          <w:spacing w:val="0"/>
          <w:kern w:val="0"/>
          <w:sz w:val="48"/>
          <w:szCs w:val="48"/>
          <w:shd w:val="clear" w:fill="FFFFFF"/>
          <w:lang w:val="en-US" w:eastAsia="zh-CN" w:bidi="ar"/>
        </w:rPr>
        <w:br w:type="textWrapping"/>
      </w:r>
      <w:r>
        <w:rPr>
          <w:rFonts w:hint="eastAsia" w:ascii="宋体" w:hAnsi="宋体" w:eastAsia="宋体" w:cs="宋体"/>
          <w:b/>
          <w:bCs/>
          <w:i w:val="0"/>
          <w:caps w:val="0"/>
          <w:color w:val="333333"/>
          <w:spacing w:val="0"/>
          <w:kern w:val="0"/>
          <w:sz w:val="32"/>
          <w:szCs w:val="32"/>
          <w:shd w:val="clear" w:fill="FFFFFF"/>
          <w:lang w:val="en-US" w:eastAsia="zh-CN" w:bidi="ar"/>
        </w:rPr>
        <w:br w:type="textWrapping"/>
      </w:r>
      <w:r>
        <w:rPr>
          <w:rFonts w:hint="eastAsia" w:ascii="宋体" w:hAnsi="宋体" w:eastAsia="宋体" w:cs="宋体"/>
          <w:i w:val="0"/>
          <w:caps w:val="0"/>
          <w:color w:val="333333"/>
          <w:spacing w:val="0"/>
          <w:kern w:val="0"/>
          <w:sz w:val="32"/>
          <w:szCs w:val="32"/>
          <w:shd w:val="clear" w:fill="FFFFFF"/>
          <w:lang w:val="en-US" w:eastAsia="zh-CN" w:bidi="ar"/>
        </w:rPr>
        <w:t xml:space="preserve">                                                                    </w:t>
      </w: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32"/>
          <w:szCs w:val="32"/>
          <w:shd w:val="clear" w:fill="FFFFFF"/>
          <w:lang w:val="en-US" w:eastAsia="zh-CN" w:bidi="ar"/>
        </w:rPr>
      </w:pPr>
    </w:p>
    <w:p>
      <w:pPr>
        <w:keepNext w:val="0"/>
        <w:keepLines w:val="0"/>
        <w:widowControl/>
        <w:numPr>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一、项目名称：重庆美联国际物流有限公司美联广场项目电梯维保服务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二、项目内容及需求：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详见用户需求书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三、投标人资格：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1.在中华人民共和国境内注册，注册资金500万元以上，能够独立承担民事责任，具有相关经营范围的服务公司。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2.投标人须具有一般纳税人资格，能够开具增值税专用发票。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3.有较大的公司规模、较强管理能力以及较高的社会信誉度，年内无重大责任事故，无社会不良反映。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4.有健全的组织机构和服务管理制度、岗位责任制度等，遵守国家有关法律、法规、规章，具有良好的银行资信和商业信誉，没有处于被责令停业，财产被接管、冻结，破产等状态。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5.具有独立核算、自负盈亏、持有经年审合格的工商营业执照，并能独立订立合同的国内服务公司。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四、投标书内容：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1.投标函；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2.公司简介；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3.企业营业执照复印件；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2.具有有效期内银行资信证明和开户许可证；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3.法定代表人居民身份证；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4.企业法人授权委托书及委托代理人居民身份证；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5.服务质量保证体系及服务承诺相关资料；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6.近两年内与本项目相关的经营业绩情况（合同复印件等资料为准）；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7.企业上年财务情况报告书；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8.企业组织机构和服务管理制度、岗位责任制度、员工管理制度等；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9.人员及管理人员的配置方案；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10.人员培训方案；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18.投标报价单及报价分析表（包括单价、月小计、年合计价格）。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以上资质复印件均需加盖投标方单位公章方为有效。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五、标书要求：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投标书一式三份（正本一份、副本两份）。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六、其他要求：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1.本项目不接受联合体报名。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2.本次招标的（） 台电梯维保服务为一个整包。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3.标书不做经济合同使用，开标后，招标方将与成交（中标）人签订正式经济合同。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4.严格按照《电梯使用管理与维护保养规则》，每15日内进行一次保养，每年度进行一次自检。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5.制定电梯日常维修和定期保养安全事项，提供合格的专业维保人员，做到持合格证上岗并对其人身安全负责。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6.维修保养的电梯应保证达到设备良好，运行正常。维保人员接到报修后30分钟内抵达现场。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7.正常维保不得影响项目正常运转，并做好作业时的安全防护工作。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8.做好维保及设备巡查记录，并保证甲方一次性通过政府主管部门的电梯年检。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9.结合电梯的使用情况以及所在节假日客流特点，制定月度维保计划与方案，使电梯达到安全要求，保证电梯能够正常稳定运行。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七、获取招标文件的时间、地点、方式：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1.获取招标文件时间：2019年 7月23</w:t>
      </w:r>
      <w:bookmarkStart w:id="0" w:name="_GoBack"/>
      <w:bookmarkEnd w:id="0"/>
      <w:r>
        <w:rPr>
          <w:rFonts w:hint="eastAsia" w:ascii="宋体" w:hAnsi="宋体" w:eastAsia="宋体" w:cs="宋体"/>
          <w:i w:val="0"/>
          <w:caps w:val="0"/>
          <w:color w:val="333333"/>
          <w:spacing w:val="0"/>
          <w:kern w:val="0"/>
          <w:sz w:val="24"/>
          <w:szCs w:val="24"/>
          <w:shd w:val="clear" w:fill="FFFFFF"/>
          <w:lang w:val="en-US" w:eastAsia="zh-CN" w:bidi="ar"/>
        </w:rPr>
        <w:t>日至2019 年7 月 30 日。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八、招标文件送达截止时间、开标时间及地点：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1.递交报价文件截止时间：2019年 8 月 6 日</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2.开标时间：2019年8 月 7 日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3.递交投标文件地点：重庆市两江新区汇流路1号   美联广场写字楼23楼</w:t>
      </w: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4、联系人及电话：杨工、熊工   023--63413985</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九、投标保证金：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xml:space="preserve">本次采购的投标保证金金额为  10000 元。  </w:t>
      </w: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美联广场招标报名申请表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公司名称（并加盖公章）：报名日期： </w:t>
      </w:r>
    </w:p>
    <w:tbl>
      <w:tblPr>
        <w:tblStyle w:val="3"/>
        <w:tblW w:w="836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36"/>
        <w:gridCol w:w="7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申请项目 </w:t>
            </w:r>
          </w:p>
        </w:tc>
        <w:tc>
          <w:tcPr>
            <w:tcW w:w="778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法人代表 </w:t>
            </w:r>
          </w:p>
        </w:tc>
        <w:tc>
          <w:tcPr>
            <w:tcW w:w="778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邮箱 </w:t>
            </w:r>
          </w:p>
        </w:tc>
        <w:tc>
          <w:tcPr>
            <w:tcW w:w="778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业务联系人 </w:t>
            </w:r>
          </w:p>
        </w:tc>
        <w:tc>
          <w:tcPr>
            <w:tcW w:w="778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联系电话 </w:t>
            </w:r>
          </w:p>
        </w:tc>
        <w:tc>
          <w:tcPr>
            <w:tcW w:w="778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资质范围 </w:t>
            </w:r>
          </w:p>
        </w:tc>
        <w:tc>
          <w:tcPr>
            <w:tcW w:w="778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投标签认 </w:t>
            </w:r>
          </w:p>
        </w:tc>
        <w:tc>
          <w:tcPr>
            <w:tcW w:w="77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我公司已准确了解掌握投标公告及用户需求书内容，准确了解掌握投标相关要求，特别是违规投标后保证金的扣除要求。 </w:t>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投标人签认： </w:t>
            </w:r>
          </w:p>
        </w:tc>
      </w:tr>
    </w:tbl>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美联广场电梯维保服务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招标用户需求书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第一部分投标方须知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本需求书内容共由四大部分组成，即“投标方须知”和“合同要求”、“招标维保电梯配置需求表”、“投标文件格式”等四部分组成，招、投标双方必须共同遵守。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1.投标方的范围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具电梯维保资质的单位。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2.投标委托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如投标方代表不是法人代表，须持有《法人代表授权书》原件。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3.投标费用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无论投标过程中的做法和结果如何，投标方应自行承担所有与参加投标有关的全部费用。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4.投标文件的组成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(1)“投标书”(参考格式附后)包括：投标函；投标维保服务价格表；投标保证书；售后服务承诺书等。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(2)“资格证明文件”，包括:营业执照复印件；代理人需法人代表授权书；法人代表或授权代表有效身份证；以上资格证明文件提供复印件时必须加盖公司印章。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5.投标报价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(1)所有投标均以人民币报价。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(2)投标方要按招标文件维保电梯规格、数量、价格表的内容填写维保单价、总价及其他事项，并由法人代表或授权代表签署，同时加盖印章。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(3)本项目报价为一次性报价。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6.投标文件的签署及规定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(1)投标文件必须由法人代表或授权代表签署，投标方应填写全称，并加盖公章。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(2)投标文件按统一格式填写，按顺序装订成册。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投标文件需按招标文件要求的规格、配置填写，字体书写必须工整清楚，易于辨认，文义明白准确。投标文件不得涂改和增删，如有修改错漏处，必须由同一签署人签字或盖章。如因字迹潦草或表达不清所引起的后果由投标方负责。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(4)招标文件必须用不褪色的墨水填写或打印。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7.投标文件的装袋、密封、递交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(1)投标文件应按以下方法装袋密封，密封袋内装“投标函”、“投标报价表”各一份，封口处应加盖投标单位公章，封皮上写明招标项目名称、投标方单位名称，并注明“投标书”字样。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(2)如果投标方未按要求密封及加写标记，招标方对投标文件的误拆和造成泄密概不负责。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(3)投标文件必须在投标截止时间前送达到指定的投标地点。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(4)在投标截止时间以后送达的投标文件,招标方拒绝接收。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8.投标文件的有效期：自开标之日起30日内，投标文件应保持有效。开标后，投标方不得撤回投标。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9.投标保证金</w:t>
      </w:r>
      <w:r>
        <w:rPr>
          <w:rFonts w:hint="eastAsia" w:ascii="宋体" w:hAnsi="宋体" w:eastAsia="宋体" w:cs="宋体"/>
          <w:i w:val="0"/>
          <w:caps w:val="0"/>
          <w:color w:val="0000FF"/>
          <w:spacing w:val="0"/>
          <w:kern w:val="0"/>
          <w:sz w:val="24"/>
          <w:szCs w:val="24"/>
          <w:shd w:val="clear" w:fill="FFFFFF"/>
          <w:lang w:val="en-US" w:eastAsia="zh-CN" w:bidi="ar"/>
        </w:rPr>
        <w:t>：电梯维保服务执行报价（投标）保证金制度，报价（投标）保证金为10000元。成交（中标）人的报价（投标）保证金在成交（中标）后转为履约保证金，未成交（中标）人的报价（投标）保证金，在业主方确定中标人并发出中标通知书之日起10个工作日内原额退还，成交（中标）人的报价（投标）保证金在成交（中标）后转为履约保证金，以合同约定的第一次货款付清后5日内退还。成交（中标）人及未成交（中标）人的报价（投标）保证金在上述时限内退回且不计利息。 </w:t>
      </w:r>
      <w:r>
        <w:rPr>
          <w:rFonts w:hint="eastAsia" w:ascii="宋体" w:hAnsi="宋体" w:eastAsia="宋体" w:cs="宋体"/>
          <w:i w:val="0"/>
          <w:caps w:val="0"/>
          <w:color w:val="0000FF"/>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10.开标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(1)开标时查验投标文件密封情况，确认无误后，当众拆封唱标。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(2)在开标时，将公布投标方的投标维保项目、报价等，并做好记录。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(3)必须有三家以上（含三家）的供应商参加投标，投标方为有效。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11.评标原则与方法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评标严格按照招标文件的要求进行,经评标小组对电梯维保的质量及标准、售后服务、报价、信誉等进行综合评标后确定中标供应商，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12.中标条件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(1)投标文件和所维保的电梯符合招标文件要求;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(2)综合评标法原则；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(3)有执行合同能力。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13.出现下列情况之一视为废标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(1)对招标实质性响应的供应商不足三家；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(2)出现影响公正的违法、违规行为的；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(3)投标人的投标报价均超过了维保预算，不能支付的。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14．评标过程保密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(1)开标之后，直到授予中标方合同止，凡是属于审查、澄清、评价和比较投标的有关资料以及授标意向等，均不得向投标方或其他无关人员透露。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(2)招标方对落标的投标方不作落标原因的解释。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15.签订合同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评标小组确定中标方后，招标方应以书面形式通知中标方。中标方应按中标通知书规定的时间与招标方签订维保合同（一式四份），并按要求时间维保，否则按违约处理。 </w:t>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第二部分投标文件格式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一、投 标 函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根据贵方“ 重庆美联国际物流有限公司美联广场项目”的邀请，正式授权下述签字人（姓名）代表投标人（投标单位的名称），提交投标书一份。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据此函，投标人宣布同意如下：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1、按招标文件规定提供电梯的维保服务投标总价为（大写）：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xml:space="preserve">     元人民币。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2、根据招标文件的规定，严格履行合同的责任和义务,并保证于使用方要求的日期内完成维保服务，并经使用方验收签字。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3、已详细审核全部招标文件，知道必须放弃提出含糊不清或误解的问题的权利。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4、同意从规定的开标日期起遵循本投标书，并在规定的投标有效期之前均具有约束力。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5、同意向贵方提供可能另外要求的与投标有关的任何证据或资料。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与本投标有关的通讯地址：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投标方法定代表人（签字）：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公章：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签发日期：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二、美联广场电梯维保投 标报 价 表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投标单位：（盖章） </w:t>
      </w:r>
    </w:p>
    <w:tbl>
      <w:tblPr>
        <w:tblStyle w:val="3"/>
        <w:tblW w:w="646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5"/>
        <w:gridCol w:w="1230"/>
        <w:gridCol w:w="750"/>
        <w:gridCol w:w="750"/>
        <w:gridCol w:w="990"/>
        <w:gridCol w:w="495"/>
        <w:gridCol w:w="49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序号 </w:t>
            </w:r>
          </w:p>
        </w:tc>
        <w:tc>
          <w:tcPr>
            <w:tcW w:w="12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维保产品 </w:t>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名称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单位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数量 </w:t>
            </w:r>
          </w:p>
        </w:tc>
        <w:tc>
          <w:tcPr>
            <w:tcW w:w="9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月小计 </w:t>
            </w:r>
          </w:p>
        </w:tc>
        <w:tc>
          <w:tcPr>
            <w:tcW w:w="96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年合计 </w:t>
            </w:r>
          </w:p>
        </w:tc>
        <w:tc>
          <w:tcPr>
            <w:tcW w:w="9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20"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1200"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720"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720"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960"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960" w:type="dxa"/>
            <w:gridSpan w:val="2"/>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94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935" w:type="dxa"/>
            <w:gridSpan w:val="6"/>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总计 </w:t>
            </w:r>
          </w:p>
        </w:tc>
        <w:tc>
          <w:tcPr>
            <w:tcW w:w="46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c>
          <w:tcPr>
            <w:tcW w:w="94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bl>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法人代表或（委托代表）签字：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联系人及电话：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投标日期： </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三、美联广场电梯维保投标零配件报价表</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jc w:val="center"/>
        <w:rPr>
          <w:rFonts w:hint="eastAsia" w:eastAsiaTheme="minorEastAsia"/>
          <w:b/>
          <w:bCs/>
          <w:sz w:val="44"/>
          <w:szCs w:val="44"/>
          <w:lang w:eastAsia="zh-CN"/>
        </w:rPr>
      </w:pPr>
      <w:r>
        <w:rPr>
          <w:rFonts w:hint="eastAsia"/>
          <w:b/>
          <w:bCs/>
          <w:sz w:val="44"/>
          <w:szCs w:val="44"/>
          <w:lang w:eastAsia="zh-CN"/>
        </w:rPr>
        <w:t>直梯</w:t>
      </w:r>
      <w:r>
        <w:rPr>
          <w:rFonts w:hint="eastAsia"/>
          <w:b/>
          <w:bCs/>
          <w:sz w:val="44"/>
          <w:szCs w:val="44"/>
        </w:rPr>
        <w:t>常用</w:t>
      </w:r>
      <w:r>
        <w:rPr>
          <w:rFonts w:hint="eastAsia"/>
          <w:b/>
          <w:bCs/>
          <w:sz w:val="44"/>
          <w:szCs w:val="44"/>
          <w:lang w:eastAsia="zh-CN"/>
        </w:rPr>
        <w:t>免费</w:t>
      </w:r>
      <w:r>
        <w:rPr>
          <w:rFonts w:hint="eastAsia"/>
          <w:b/>
          <w:bCs/>
          <w:sz w:val="44"/>
          <w:szCs w:val="44"/>
        </w:rPr>
        <w:t>配件报价</w:t>
      </w:r>
      <w:r>
        <w:rPr>
          <w:rFonts w:hint="eastAsia"/>
          <w:b/>
          <w:bCs/>
          <w:sz w:val="44"/>
          <w:szCs w:val="44"/>
          <w:lang w:eastAsia="zh-CN"/>
        </w:rPr>
        <w:t>（</w:t>
      </w:r>
      <w:r>
        <w:rPr>
          <w:rFonts w:hint="eastAsia"/>
          <w:b/>
          <w:bCs/>
          <w:sz w:val="44"/>
          <w:szCs w:val="44"/>
          <w:lang w:val="en-US" w:eastAsia="zh-CN"/>
        </w:rPr>
        <w:t>200元以内</w:t>
      </w:r>
      <w:r>
        <w:rPr>
          <w:rFonts w:hint="eastAsia"/>
          <w:b/>
          <w:bCs/>
          <w:sz w:val="44"/>
          <w:szCs w:val="44"/>
          <w:lang w:eastAsia="zh-CN"/>
        </w:rPr>
        <w:t>）</w:t>
      </w:r>
    </w:p>
    <w:tbl>
      <w:tblPr>
        <w:tblStyle w:val="3"/>
        <w:tblW w:w="9660" w:type="dxa"/>
        <w:tblInd w:w="97" w:type="dxa"/>
        <w:tblLayout w:type="fixed"/>
        <w:tblCellMar>
          <w:top w:w="0" w:type="dxa"/>
          <w:left w:w="108" w:type="dxa"/>
          <w:bottom w:w="0" w:type="dxa"/>
          <w:right w:w="108" w:type="dxa"/>
        </w:tblCellMar>
      </w:tblPr>
      <w:tblGrid>
        <w:gridCol w:w="720"/>
        <w:gridCol w:w="2040"/>
        <w:gridCol w:w="684"/>
        <w:gridCol w:w="1332"/>
        <w:gridCol w:w="708"/>
        <w:gridCol w:w="2064"/>
        <w:gridCol w:w="720"/>
        <w:gridCol w:w="1392"/>
      </w:tblGrid>
      <w:tr>
        <w:tblPrEx>
          <w:tblLayout w:type="fixed"/>
          <w:tblCellMar>
            <w:top w:w="0" w:type="dxa"/>
            <w:left w:w="108" w:type="dxa"/>
            <w:bottom w:w="0" w:type="dxa"/>
            <w:right w:w="108" w:type="dxa"/>
          </w:tblCellMar>
        </w:tblPrEx>
        <w:trPr>
          <w:trHeight w:val="65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厅门门滑块</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门机微动开关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厅门门锁主触点（塑料片）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安全触板开关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厅门门锁副触点（塑料片）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轿顶安全窗开关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重锤钢丝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（门距900mm）</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按钮</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门钢丝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（门距900mm）</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26</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轿内COB慢车按钮</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厅门门锁主触点组装</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27</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轿内COB开关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厅门门锁副触点组装</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28</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轿顶操纵箱按钮</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厅门门锁主触点（铜片）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轿内COB面板锁</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厅门门锁副触点（铜片）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继电器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（HH54PW，AC100V）</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厅门静触点组件</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继电器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（HH54PW，DC24V）</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轿厢滑动导靴靴衬（13K，一体型）</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继电器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（HH23PW，AC100V）</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对重滑动导靴靴衬（8K，一体型）</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按钮贴面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（23-35）FP-90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门滑块（螺丝板）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按钮贴面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（B1-B2）FP-90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底坑积油盘</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按钮贴面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（B3-B4）FP-90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油杯积油盘</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轿内按钮贴面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（开门）FP-90</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厅外按钮贴面（▲）FP-90</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继电器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（HH53P，DC24V）</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轿内按钮贴面（关门）FP-90</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油杯</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厅门门球滚轮（大）</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39</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门重锤毛毡</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厅门门球滚轮（小）</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40</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上行位置开关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门滑块</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240" w:after="60"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41</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下行位置</w:t>
            </w:r>
            <w:r>
              <w:rPr>
                <w:rFonts w:hint="eastAsia" w:asciiTheme="minorEastAsia" w:hAnsiTheme="minorEastAsia" w:eastAsiaTheme="minorEastAsia" w:cstheme="minorEastAsia"/>
                <w:sz w:val="22"/>
                <w:szCs w:val="22"/>
              </w:rPr>
              <w:t>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缓冲器开关（UKS）</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240" w:after="60"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42</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位置</w:t>
            </w:r>
            <w:r>
              <w:rPr>
                <w:rFonts w:hint="eastAsia" w:asciiTheme="minorEastAsia" w:hAnsiTheme="minorEastAsia" w:eastAsiaTheme="minorEastAsia" w:cstheme="minorEastAsia"/>
                <w:sz w:val="22"/>
                <w:szCs w:val="22"/>
              </w:rPr>
              <w:t>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免费</w:t>
            </w:r>
          </w:p>
        </w:tc>
      </w:tr>
    </w:tbl>
    <w:p>
      <w:pPr>
        <w:jc w:val="center"/>
        <w:rPr>
          <w:rFonts w:hint="eastAsia"/>
          <w:b/>
          <w:bCs/>
          <w:sz w:val="44"/>
          <w:szCs w:val="44"/>
        </w:rPr>
      </w:pPr>
    </w:p>
    <w:p>
      <w:pPr>
        <w:jc w:val="center"/>
        <w:rPr>
          <w:rFonts w:hint="eastAsia" w:eastAsiaTheme="minorEastAsia"/>
          <w:b/>
          <w:bCs/>
          <w:sz w:val="44"/>
          <w:szCs w:val="44"/>
          <w:lang w:eastAsia="zh-CN"/>
        </w:rPr>
      </w:pPr>
      <w:r>
        <w:rPr>
          <w:rFonts w:hint="eastAsia"/>
          <w:b/>
          <w:bCs/>
          <w:sz w:val="44"/>
          <w:szCs w:val="44"/>
          <w:lang w:eastAsia="zh-CN"/>
        </w:rPr>
        <w:t>直梯</w:t>
      </w:r>
      <w:r>
        <w:rPr>
          <w:rFonts w:hint="eastAsia"/>
          <w:b/>
          <w:bCs/>
          <w:sz w:val="44"/>
          <w:szCs w:val="44"/>
        </w:rPr>
        <w:t>常用配件报价</w:t>
      </w:r>
      <w:r>
        <w:rPr>
          <w:rFonts w:hint="eastAsia"/>
          <w:b/>
          <w:bCs/>
          <w:sz w:val="44"/>
          <w:szCs w:val="44"/>
          <w:lang w:eastAsia="zh-CN"/>
        </w:rPr>
        <w:t>（</w:t>
      </w:r>
      <w:r>
        <w:rPr>
          <w:rFonts w:hint="eastAsia"/>
          <w:b/>
          <w:bCs/>
          <w:sz w:val="44"/>
          <w:szCs w:val="44"/>
          <w:lang w:val="en-US" w:eastAsia="zh-CN"/>
        </w:rPr>
        <w:t>200元以上</w:t>
      </w:r>
      <w:r>
        <w:rPr>
          <w:rFonts w:hint="eastAsia"/>
          <w:b/>
          <w:bCs/>
          <w:sz w:val="44"/>
          <w:szCs w:val="44"/>
          <w:lang w:eastAsia="zh-CN"/>
        </w:rPr>
        <w:t>）</w:t>
      </w:r>
    </w:p>
    <w:tbl>
      <w:tblPr>
        <w:tblStyle w:val="3"/>
        <w:tblW w:w="9660" w:type="dxa"/>
        <w:tblInd w:w="97" w:type="dxa"/>
        <w:tblLayout w:type="fixed"/>
        <w:tblCellMar>
          <w:top w:w="0" w:type="dxa"/>
          <w:left w:w="108" w:type="dxa"/>
          <w:bottom w:w="0" w:type="dxa"/>
          <w:right w:w="108" w:type="dxa"/>
        </w:tblCellMar>
      </w:tblPr>
      <w:tblGrid>
        <w:gridCol w:w="720"/>
        <w:gridCol w:w="2040"/>
        <w:gridCol w:w="684"/>
        <w:gridCol w:w="1332"/>
        <w:gridCol w:w="708"/>
        <w:gridCol w:w="2064"/>
        <w:gridCol w:w="720"/>
        <w:gridCol w:w="1392"/>
      </w:tblGrid>
      <w:tr>
        <w:tblPrEx>
          <w:tblLayout w:type="fixed"/>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门电机（通力）</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轿箱内呼信息板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制动器（通力）</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轿箱内呼信息扩展板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并联功能板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测速电机</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群控功能板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轿内显示板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功能选项板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厅外显示板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电源板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主接触器</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光幕</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检修盒</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缓冲器</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26</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上行平层开关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涨紧轮</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27</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下行平层开关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限速器</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28</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平层开关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曳引机</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曳引钢丝绳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米</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补偿链</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米</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限速器钢丝绳</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米</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变频器主板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驱动系统模块</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驱动电子板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w:t>
            </w:r>
            <w:r>
              <w:rPr>
                <w:rFonts w:hint="eastAsia" w:asciiTheme="minorEastAsia" w:hAnsiTheme="minorEastAsia" w:eastAsiaTheme="minorEastAsia" w:cstheme="minorEastAsia"/>
                <w:color w:val="000000"/>
                <w:sz w:val="22"/>
                <w:szCs w:val="22"/>
              </w:rPr>
              <w:t>1板(驱动低压控制板)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门控板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w:t>
            </w:r>
            <w:r>
              <w:rPr>
                <w:rFonts w:hint="eastAsia" w:asciiTheme="minorEastAsia" w:hAnsiTheme="minorEastAsia" w:eastAsiaTheme="minorEastAsia" w:cstheme="minorEastAsia"/>
                <w:color w:val="000000"/>
                <w:sz w:val="22"/>
                <w:szCs w:val="22"/>
              </w:rPr>
              <w:t>2板(驱动高压控制板)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轿顶连接板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门机板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井道信息板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lang w:val="en-US" w:eastAsia="zh-CN"/>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旋转编码器</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个</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593"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w:t>
            </w:r>
          </w:p>
        </w:tc>
        <w:tc>
          <w:tcPr>
            <w:tcW w:w="20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轿箱信息板</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lang w:val="en-US" w:eastAsia="zh-CN"/>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w:t>
            </w:r>
          </w:p>
        </w:tc>
        <w:tc>
          <w:tcPr>
            <w:tcW w:w="2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安全回路板</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块</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lang w:val="en-US" w:eastAsia="zh-CN"/>
              </w:rPr>
            </w:pPr>
          </w:p>
        </w:tc>
      </w:tr>
    </w:tbl>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eastAsiaTheme="minorEastAsia"/>
          <w:b/>
          <w:bCs/>
          <w:sz w:val="44"/>
          <w:szCs w:val="44"/>
          <w:lang w:eastAsia="zh-CN"/>
        </w:rPr>
      </w:pPr>
      <w:r>
        <w:rPr>
          <w:rFonts w:hint="eastAsia"/>
          <w:b/>
          <w:bCs/>
          <w:sz w:val="44"/>
          <w:szCs w:val="44"/>
          <w:lang w:eastAsia="zh-CN"/>
        </w:rPr>
        <w:t>扶梯</w:t>
      </w:r>
      <w:r>
        <w:rPr>
          <w:rFonts w:hint="eastAsia"/>
          <w:b/>
          <w:bCs/>
          <w:sz w:val="44"/>
          <w:szCs w:val="44"/>
        </w:rPr>
        <w:t>常用</w:t>
      </w:r>
      <w:r>
        <w:rPr>
          <w:rFonts w:hint="eastAsia"/>
          <w:b/>
          <w:bCs/>
          <w:sz w:val="44"/>
          <w:szCs w:val="44"/>
          <w:lang w:eastAsia="zh-CN"/>
        </w:rPr>
        <w:t>免费</w:t>
      </w:r>
      <w:r>
        <w:rPr>
          <w:rFonts w:hint="eastAsia"/>
          <w:b/>
          <w:bCs/>
          <w:sz w:val="44"/>
          <w:szCs w:val="44"/>
        </w:rPr>
        <w:t>配件报价</w:t>
      </w:r>
      <w:r>
        <w:rPr>
          <w:rFonts w:hint="eastAsia"/>
          <w:b/>
          <w:bCs/>
          <w:sz w:val="44"/>
          <w:szCs w:val="44"/>
          <w:lang w:eastAsia="zh-CN"/>
        </w:rPr>
        <w:t>（</w:t>
      </w:r>
      <w:r>
        <w:rPr>
          <w:rFonts w:hint="eastAsia"/>
          <w:b/>
          <w:bCs/>
          <w:sz w:val="44"/>
          <w:szCs w:val="44"/>
          <w:lang w:val="en-US" w:eastAsia="zh-CN"/>
        </w:rPr>
        <w:t>200元以内</w:t>
      </w:r>
      <w:r>
        <w:rPr>
          <w:rFonts w:hint="eastAsia"/>
          <w:b/>
          <w:bCs/>
          <w:sz w:val="44"/>
          <w:szCs w:val="44"/>
          <w:lang w:eastAsia="zh-CN"/>
        </w:rPr>
        <w:t>）</w:t>
      </w:r>
    </w:p>
    <w:tbl>
      <w:tblPr>
        <w:tblStyle w:val="3"/>
        <w:tblW w:w="9660" w:type="dxa"/>
        <w:tblInd w:w="97" w:type="dxa"/>
        <w:tblLayout w:type="fixed"/>
        <w:tblCellMar>
          <w:top w:w="0" w:type="dxa"/>
          <w:left w:w="108" w:type="dxa"/>
          <w:bottom w:w="0" w:type="dxa"/>
          <w:right w:w="108" w:type="dxa"/>
        </w:tblCellMar>
      </w:tblPr>
      <w:tblGrid>
        <w:gridCol w:w="972"/>
        <w:gridCol w:w="5688"/>
        <w:gridCol w:w="1272"/>
        <w:gridCol w:w="1728"/>
      </w:tblGrid>
      <w:tr>
        <w:tblPrEx>
          <w:tblLayout w:type="fixed"/>
          <w:tblCellMar>
            <w:top w:w="0" w:type="dxa"/>
            <w:left w:w="108" w:type="dxa"/>
            <w:bottom w:w="0" w:type="dxa"/>
            <w:right w:w="108" w:type="dxa"/>
          </w:tblCellMar>
        </w:tblPrEx>
        <w:trPr>
          <w:trHeight w:val="65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56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夹子118472+237267+118549(9300)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梯级轴套SCS</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软管</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R型夹头</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软管8X2PVC  透明的</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6</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导向件</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7</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链条接头 G-16B-2 DIN8187</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8</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右边塑料边框(桔黄色)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9</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链条接头 S-20B-2 DIN8187</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10</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夹紧条（左外</w:t>
            </w:r>
            <w:r>
              <w:rPr>
                <w:rFonts w:hint="eastAsia" w:ascii="宋体" w:hAnsi="宋体" w:eastAsia="宋体" w:cs="宋体"/>
                <w:color w:val="000000"/>
                <w:kern w:val="0"/>
                <w:sz w:val="24"/>
                <w:szCs w:val="24"/>
                <w:lang w:val="en-US" w:eastAsia="zh-CN"/>
              </w:rPr>
              <w:t>/右外</w:t>
            </w:r>
            <w:r>
              <w:rPr>
                <w:rFonts w:hint="eastAsia" w:ascii="宋体" w:hAnsi="宋体" w:eastAsia="宋体" w:cs="宋体"/>
                <w:color w:val="000000"/>
                <w:kern w:val="0"/>
                <w:sz w:val="24"/>
                <w:szCs w:val="24"/>
              </w:rPr>
              <w:t>）</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11</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上部中间塑料边框 桔黄色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12</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梳齿带嵌条</w:t>
            </w:r>
            <w:r>
              <w:rPr>
                <w:rFonts w:hint="eastAsia" w:ascii="宋体" w:hAnsi="宋体" w:eastAsia="宋体" w:cs="宋体"/>
                <w:color w:val="000000"/>
                <w:kern w:val="0"/>
                <w:sz w:val="24"/>
                <w:szCs w:val="24"/>
                <w:lang w:val="en-US" w:eastAsia="zh-CN"/>
              </w:rPr>
              <w:t>左/</w:t>
            </w:r>
            <w:r>
              <w:rPr>
                <w:rFonts w:hint="eastAsia" w:ascii="宋体" w:hAnsi="宋体" w:eastAsia="宋体" w:cs="宋体"/>
                <w:color w:val="000000"/>
                <w:kern w:val="0"/>
                <w:sz w:val="24"/>
                <w:szCs w:val="24"/>
              </w:rPr>
              <w:t>右(9300)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13</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上部左边</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右边塑料边框(桔黄色)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14</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自动空气开关380V</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15</w:t>
            </w:r>
          </w:p>
        </w:tc>
        <w:tc>
          <w:tcPr>
            <w:tcW w:w="56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停止按钮(英文显示STOP)</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16</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钥匙开关(国内上部）</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17</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限位开关TR231</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18</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开关(右)337203S</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19</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微型继电器  AC-110V-2U</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20</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微型继电器  AC-110V-2U</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21</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自复位限位开关，右型TR231-11Y SPEZ.1698/</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22</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钥匙开关 上机房</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9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23</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终端开关TIR-236-11ZUE-U180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24</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手指保护开关(左)</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25</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手指保护开关(右)</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26</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辅助触点 常闭 上端控制箱MF3</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27</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急停按钮EK10 电控箱上</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28</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主电源插件（红色）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29</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停止按钮  RMQ22/EKO1R/EK10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30</w:t>
            </w:r>
          </w:p>
        </w:tc>
        <w:tc>
          <w:tcPr>
            <w:tcW w:w="56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围裙安全开关SCHMERSRl ZE-N-2G</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31</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扶手入口带毛刷F型(右)</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32</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扶手入口带毛刷F型(左)</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33</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自动空气开关D32A 3POL.380V</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免费</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34</w:t>
            </w:r>
          </w:p>
        </w:tc>
        <w:tc>
          <w:tcPr>
            <w:tcW w:w="568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自动空气开关D32A 3POL.380V</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eastAsia="zh-CN"/>
              </w:rPr>
              <w:t>免费</w:t>
            </w:r>
          </w:p>
        </w:tc>
      </w:tr>
    </w:tbl>
    <w:p>
      <w:pPr>
        <w:jc w:val="center"/>
        <w:rPr>
          <w:rFonts w:hint="eastAsia" w:eastAsiaTheme="minorEastAsia"/>
          <w:b/>
          <w:bCs/>
          <w:sz w:val="44"/>
          <w:szCs w:val="44"/>
          <w:lang w:val="en-US" w:eastAsia="zh-CN"/>
        </w:rPr>
      </w:pPr>
      <w:r>
        <w:rPr>
          <w:rFonts w:hint="eastAsia"/>
          <w:b/>
          <w:bCs/>
          <w:sz w:val="44"/>
          <w:szCs w:val="44"/>
          <w:lang w:eastAsia="zh-CN"/>
        </w:rPr>
        <w:t>扶梯</w:t>
      </w:r>
      <w:r>
        <w:rPr>
          <w:rFonts w:hint="eastAsia"/>
          <w:b/>
          <w:bCs/>
          <w:sz w:val="44"/>
          <w:szCs w:val="44"/>
        </w:rPr>
        <w:t>常用配件报价</w:t>
      </w:r>
      <w:r>
        <w:rPr>
          <w:rFonts w:hint="eastAsia"/>
          <w:b/>
          <w:bCs/>
          <w:sz w:val="44"/>
          <w:szCs w:val="44"/>
          <w:lang w:val="en-US" w:eastAsia="zh-CN"/>
        </w:rPr>
        <w:t>（200元以上）</w:t>
      </w:r>
    </w:p>
    <w:tbl>
      <w:tblPr>
        <w:tblStyle w:val="3"/>
        <w:tblW w:w="9660" w:type="dxa"/>
        <w:tblInd w:w="97" w:type="dxa"/>
        <w:tblLayout w:type="fixed"/>
        <w:tblCellMar>
          <w:top w:w="0" w:type="dxa"/>
          <w:left w:w="108" w:type="dxa"/>
          <w:bottom w:w="0" w:type="dxa"/>
          <w:right w:w="108" w:type="dxa"/>
        </w:tblCellMar>
      </w:tblPr>
      <w:tblGrid>
        <w:gridCol w:w="972"/>
        <w:gridCol w:w="5688"/>
        <w:gridCol w:w="1272"/>
        <w:gridCol w:w="1728"/>
      </w:tblGrid>
      <w:tr>
        <w:tblPrEx>
          <w:tblLayout w:type="fixed"/>
          <w:tblCellMar>
            <w:top w:w="0" w:type="dxa"/>
            <w:left w:w="108" w:type="dxa"/>
            <w:bottom w:w="0" w:type="dxa"/>
            <w:right w:w="108" w:type="dxa"/>
          </w:tblCellMar>
        </w:tblPrEx>
        <w:trPr>
          <w:trHeight w:val="65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56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r>
      <w:tr>
        <w:tblPrEx>
          <w:tblLayout w:type="fixed"/>
          <w:tblCellMar>
            <w:top w:w="0" w:type="dxa"/>
            <w:left w:w="108" w:type="dxa"/>
            <w:bottom w:w="0" w:type="dxa"/>
            <w:right w:w="108" w:type="dxa"/>
          </w:tblCellMar>
        </w:tblPrEx>
        <w:trPr>
          <w:trHeight w:val="2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滚轮组件</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防静电刷</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切向导轨9500、9300铁</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托滚轮SWE</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梯级轴B=100K</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多楔带滚轮Z556225 9300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法兰轴承 UCFL-210 50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扶手静电刷</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扶手入口带毛刷E型 ( 右 )</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扶手入口盖带毛刷900N-E (左)</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交流接触器GMC-22   AC 110V 50/60HZ lalb</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3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w:t>
            </w:r>
          </w:p>
        </w:tc>
        <w:tc>
          <w:tcPr>
            <w:tcW w:w="5688" w:type="dxa"/>
            <w:tcBorders>
              <w:top w:val="single" w:color="auto" w:sz="4" w:space="0"/>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主电源开关8/11kwKG32C-11240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SWE涨紧套</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E型扶手滚轮链 N=900 (EN)(转向链)</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接近开关NI4-M12-AP6X-H1141</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接近开关（电机）带电缆线</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电源NGF24.Q</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导向链  (F5)</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制动带组合（俗称刹车皮）</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接近开关10-30v 120MA 传感器</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val="en-US"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摩擦轮组件D=587MM</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22</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芯片27C2001 IC2-256X8KMF3(57910843)</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23</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变压器仅用于MF 380V/415V</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台</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24</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下圆弧段玻璃(标准)9300-10-FN-30(无色)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25</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头部玻璃板(无色透明) 9300-00-EN-K</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26</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检修盒</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个</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27</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下圆弧段玻璃板(无色透明) 9300-10-EN-35</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28</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上圆弧段玻璃(标准)9300-10-FN-30(无色)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29</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上圆弧段玻璃板</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30</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多楔带</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31</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梯级组件(B=600 自然色)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32</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ф60方向灯</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33</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梯级组件(B=800</w:t>
            </w:r>
            <w:r>
              <w:rPr>
                <w:rFonts w:hint="eastAsia" w:ascii="宋体" w:hAnsi="宋体" w:eastAsia="宋体" w:cs="宋体"/>
                <w:color w:val="000000"/>
                <w:kern w:val="0"/>
                <w:sz w:val="24"/>
                <w:szCs w:val="24"/>
                <w:lang w:val="en-US" w:eastAsia="zh-CN"/>
              </w:rPr>
              <w:t>/1000</w:t>
            </w:r>
            <w:r>
              <w:rPr>
                <w:rFonts w:hint="eastAsia" w:ascii="宋体" w:hAnsi="宋体" w:eastAsia="宋体" w:cs="宋体"/>
                <w:color w:val="000000"/>
                <w:kern w:val="0"/>
                <w:sz w:val="24"/>
                <w:szCs w:val="24"/>
              </w:rPr>
              <w:t xml:space="preserve"> 自然色)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cstheme="minorEastAsia"/>
                <w:sz w:val="22"/>
                <w:szCs w:val="22"/>
                <w:lang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34</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多楔带(替代SVH399026)</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65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0" w:after="60"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56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不含税单价（元）</w:t>
            </w: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35</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电磁铁 F.9300/9500/9700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default"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36</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梯级组件(B=1000 银色无边框)</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37</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限流器</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38</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MF4 主付印板</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39</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DIN8187-20B-2*94</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40</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DIN8187-20B-2*96</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41</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（双排链10型） DIN8187-16B-2x103</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42</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（双排链10型） DIN8187-16B-2x105</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43</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梯级链/调质</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节</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44</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梯级链</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节</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45</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黑色扶手带9000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46</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上圆弧段玻璃9300-10-EN-35(无色)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47</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端头玻璃9300-00-EN-M(无色)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48</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9300下圆弧段玻璃板</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49</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下圆弧段玻璃(标准)9300-10-FN-35(无色)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50</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下圆弧段玻璃9300-10-ET-30(无色)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51</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端头玻璃9300-00-ET-M(无色)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52</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上圆弧段玻璃9300-20-EN-30(无色)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53</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上圆弧段玻璃9300-10-ET-30(无色)</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块</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54</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驱动链1"DIN8187-16B-2×116</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55</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DIN8187-20B-2*89</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56</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DIN8187-20B-2*92</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57</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DIN8188-24A-2*88</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58</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滚子链 DIN8188-24A-2*90</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根</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59</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蜗轮蜗杆减速机，右 ( CRW160/2)</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台</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r>
        <w:tblPrEx>
          <w:tblLayout w:type="fixed"/>
          <w:tblCellMar>
            <w:top w:w="0" w:type="dxa"/>
            <w:left w:w="108" w:type="dxa"/>
            <w:bottom w:w="0" w:type="dxa"/>
            <w:right w:w="108" w:type="dxa"/>
          </w:tblCellMar>
        </w:tblPrEx>
        <w:trPr>
          <w:trHeight w:val="380" w:hRule="atLeast"/>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60</w:t>
            </w:r>
          </w:p>
        </w:tc>
        <w:tc>
          <w:tcPr>
            <w:tcW w:w="5688"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2"/>
                <w:szCs w:val="22"/>
              </w:rPr>
            </w:pPr>
            <w:r>
              <w:rPr>
                <w:rFonts w:hint="eastAsia" w:ascii="宋体" w:hAnsi="宋体" w:eastAsia="宋体" w:cs="宋体"/>
                <w:color w:val="000000"/>
                <w:kern w:val="0"/>
                <w:sz w:val="24"/>
                <w:szCs w:val="24"/>
              </w:rPr>
              <w:t>扶梯轨道</w:t>
            </w:r>
          </w:p>
        </w:tc>
        <w:tc>
          <w:tcPr>
            <w:tcW w:w="12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米</w:t>
            </w:r>
          </w:p>
        </w:tc>
        <w:tc>
          <w:tcPr>
            <w:tcW w:w="1728" w:type="dxa"/>
            <w:tcBorders>
              <w:top w:val="single" w:color="auto" w:sz="4" w:space="0"/>
              <w:left w:val="nil"/>
              <w:bottom w:val="single" w:color="auto" w:sz="4" w:space="0"/>
              <w:right w:val="single" w:color="auto" w:sz="4" w:space="0"/>
            </w:tcBorders>
            <w:vAlign w:val="top"/>
          </w:tcPr>
          <w:p>
            <w:pPr>
              <w:widowControl/>
              <w:jc w:val="both"/>
              <w:rPr>
                <w:rFonts w:hint="eastAsia" w:asciiTheme="minorEastAsia" w:hAnsiTheme="minorEastAsia" w:eastAsiaTheme="minorEastAsia" w:cstheme="minorEastAsia"/>
                <w:sz w:val="22"/>
                <w:szCs w:val="22"/>
                <w:lang w:val="en-US" w:eastAsia="zh-CN"/>
              </w:rPr>
            </w:pPr>
          </w:p>
        </w:tc>
      </w:tr>
    </w:tbl>
    <w:p>
      <w:pPr>
        <w:rPr>
          <w:rFonts w:hint="eastAsia"/>
          <w:b/>
          <w:bCs/>
          <w:sz w:val="24"/>
          <w:szCs w:val="24"/>
          <w:lang w:val="en-US" w:eastAsia="zh-CN"/>
        </w:rPr>
      </w:pPr>
      <w:r>
        <w:rPr>
          <w:rFonts w:hint="eastAsia"/>
          <w:b/>
          <w:bCs/>
          <w:sz w:val="24"/>
          <w:szCs w:val="24"/>
          <w:lang w:val="en-US" w:eastAsia="zh-CN"/>
        </w:rPr>
        <w:t>以上配件报价仅供参考、根据市场物价的变动会有10%左右的浮动。</w:t>
      </w:r>
    </w:p>
    <w:p>
      <w:pPr>
        <w:rPr>
          <w:rFonts w:hint="eastAsia"/>
          <w:b/>
          <w:bCs/>
          <w:lang w:val="en-US" w:eastAsia="zh-CN"/>
        </w:rPr>
      </w:pPr>
    </w:p>
    <w:p>
      <w:pPr>
        <w:jc w:val="center"/>
        <w:rPr>
          <w:rFonts w:hint="eastAsia"/>
          <w:b w:val="0"/>
          <w:bCs w:val="0"/>
          <w:sz w:val="24"/>
          <w:szCs w:val="24"/>
          <w:lang w:val="en-US" w:eastAsia="zh-CN"/>
        </w:rPr>
      </w:pPr>
      <w:r>
        <w:rPr>
          <w:rFonts w:hint="eastAsia"/>
          <w:b w:val="0"/>
          <w:bCs w:val="0"/>
          <w:sz w:val="24"/>
          <w:szCs w:val="24"/>
          <w:lang w:val="en-US" w:eastAsia="zh-CN"/>
        </w:rPr>
        <w:t xml:space="preserve">  </w:t>
      </w:r>
    </w:p>
    <w:p>
      <w:pPr>
        <w:jc w:val="center"/>
        <w:rPr>
          <w:rFonts w:hint="eastAsia"/>
          <w:b w:val="0"/>
          <w:bCs w:val="0"/>
          <w:sz w:val="24"/>
          <w:szCs w:val="24"/>
          <w:lang w:val="en-US" w:eastAsia="zh-CN"/>
        </w:rPr>
      </w:pPr>
    </w:p>
    <w:p>
      <w:pPr>
        <w:jc w:val="center"/>
        <w:rPr>
          <w:rFonts w:hint="eastAsia"/>
          <w:b w:val="0"/>
          <w:bCs w:val="0"/>
          <w:sz w:val="24"/>
          <w:szCs w:val="24"/>
          <w:lang w:val="en-US" w:eastAsia="zh-CN"/>
        </w:rPr>
      </w:pPr>
      <w:r>
        <w:rPr>
          <w:rFonts w:hint="eastAsia"/>
          <w:b w:val="0"/>
          <w:bCs w:val="0"/>
          <w:sz w:val="24"/>
          <w:szCs w:val="24"/>
          <w:lang w:val="en-US" w:eastAsia="zh-CN"/>
        </w:rPr>
        <w:t xml:space="preserve">                              </w:t>
      </w:r>
    </w:p>
    <w:p>
      <w:pPr>
        <w:jc w:val="center"/>
        <w:rPr>
          <w:rFonts w:hint="eastAsia"/>
          <w:b w:val="0"/>
          <w:bCs w:val="0"/>
          <w:sz w:val="24"/>
          <w:szCs w:val="24"/>
          <w:lang w:val="en-US" w:eastAsia="zh-CN"/>
        </w:rPr>
      </w:pPr>
    </w:p>
    <w:p>
      <w:pPr>
        <w:jc w:val="both"/>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四、法人授权委托书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委托单位：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法定代表人：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委托代理人：                               身份证号：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代理权限：全权代理我方参加重庆美联国际物流有限公司美联广场项目投标及签订、履行合同，委托代理人的行为维保服务的后果由我方承担。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代理期限：自 年 月 日 至 年 月 日止。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法定代表人：（签字盖章）       委托代理人：（签字盖章）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委托单位：（盖章）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xml:space="preserve">          年   月   日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五、投 标 保 证 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我们接受贵单位的邀请,并就项目提交投标书，并作出如下保证承诺：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1.我公司对贵单位的招标要求已完全确认并全面响应,保证所提供的物资能够完全满足要求；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2.我公司将本着认真负责的态度，积极参与的原则参加本次投标工作,若我公司中标,将按照规定的时间和要求与招标单位签订供货合同并认真履行合同义务。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3.由于我公司违约或提出退标而造成招标单位的一切经济损失愿由我公司负责。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单位负责人：(签字)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单位：（盖章）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年  月  日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六、售后服务承诺书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1.质量保修年限﹑范围﹑保修条件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2.解决问题﹑排除故障的速度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3.售后服务方面的其它承诺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4.其它优惠条件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投标单位：（盖章）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法人代表或（委托代表）签字：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numPr>
          <w:ilvl w:val="0"/>
          <w:numId w:val="0"/>
        </w:numPr>
        <w:suppressLineNumbers w:val="0"/>
        <w:jc w:val="left"/>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第三部分招标服务项目需求表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用户需求书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一、项目概况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1.项目名称：美联广场电梯维保服务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2.设备名称及数量： </w:t>
      </w:r>
    </w:p>
    <w:tbl>
      <w:tblPr>
        <w:tblStyle w:val="3"/>
        <w:tblW w:w="805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5"/>
        <w:gridCol w:w="1470"/>
        <w:gridCol w:w="750"/>
        <w:gridCol w:w="750"/>
        <w:gridCol w:w="750"/>
        <w:gridCol w:w="750"/>
        <w:gridCol w:w="183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blCellSpacing w:w="15" w:type="dxa"/>
        </w:trPr>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序号 </w:t>
            </w:r>
          </w:p>
        </w:tc>
        <w:tc>
          <w:tcPr>
            <w:tcW w:w="14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维保产品 </w:t>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名称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品牌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型号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单位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数量 </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层数/提升高度 </w:t>
            </w:r>
          </w:p>
        </w:tc>
        <w:tc>
          <w:tcPr>
            <w:tcW w:w="94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1 </w:t>
            </w:r>
          </w:p>
        </w:tc>
        <w:tc>
          <w:tcPr>
            <w:tcW w:w="14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拽引式客梯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t>通力</w:t>
            </w: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台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宋体" w:hAnsi="宋体" w:eastAsia="宋体" w:cs="宋体"/>
                <w:i w:val="0"/>
                <w:caps w:val="0"/>
                <w:color w:val="3D3D3D"/>
                <w:spacing w:val="0"/>
                <w:sz w:val="24"/>
                <w:szCs w:val="24"/>
                <w:lang w:val="en-US"/>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11</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p>
        </w:tc>
        <w:tc>
          <w:tcPr>
            <w:tcW w:w="94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2 </w:t>
            </w:r>
          </w:p>
        </w:tc>
        <w:tc>
          <w:tcPr>
            <w:tcW w:w="14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货梯</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t> 通力</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台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宋体" w:hAnsi="宋体" w:eastAsia="宋体" w:cs="宋体"/>
                <w:i w:val="0"/>
                <w:caps w:val="0"/>
                <w:color w:val="3D3D3D"/>
                <w:spacing w:val="0"/>
                <w:sz w:val="24"/>
                <w:szCs w:val="24"/>
                <w:lang w:val="en-US"/>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3</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p>
        </w:tc>
        <w:tc>
          <w:tcPr>
            <w:tcW w:w="94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3 </w:t>
            </w:r>
          </w:p>
        </w:tc>
        <w:tc>
          <w:tcPr>
            <w:tcW w:w="14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自动扶梯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 通力</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台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宋体" w:hAnsi="宋体" w:eastAsia="宋体" w:cs="宋体"/>
                <w:i w:val="0"/>
                <w:caps w:val="0"/>
                <w:color w:val="3D3D3D"/>
                <w:spacing w:val="0"/>
                <w:sz w:val="24"/>
                <w:szCs w:val="24"/>
                <w:lang w:val="en-US"/>
              </w:rPr>
            </w:pPr>
            <w:r>
              <w:rPr>
                <w:rFonts w:hint="eastAsia" w:ascii="宋体" w:hAnsi="宋体" w:eastAsia="宋体" w:cs="宋体"/>
                <w:i w:val="0"/>
                <w:caps w:val="0"/>
                <w:color w:val="3D3D3D"/>
                <w:spacing w:val="0"/>
                <w:kern w:val="0"/>
                <w:sz w:val="24"/>
                <w:szCs w:val="24"/>
                <w:lang w:val="en-US" w:eastAsia="zh-CN" w:bidi="ar"/>
              </w:rPr>
              <w:br w:type="textWrapping"/>
            </w:r>
            <w:r>
              <w:rPr>
                <w:rFonts w:hint="eastAsia" w:ascii="宋体" w:hAnsi="宋体" w:eastAsia="宋体" w:cs="宋体"/>
                <w:i w:val="0"/>
                <w:caps w:val="0"/>
                <w:color w:val="3D3D3D"/>
                <w:spacing w:val="0"/>
                <w:kern w:val="0"/>
                <w:sz w:val="24"/>
                <w:szCs w:val="24"/>
                <w:lang w:val="en-US" w:eastAsia="zh-CN" w:bidi="ar"/>
              </w:rPr>
              <w:t>21</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D3D3D"/>
                <w:spacing w:val="0"/>
                <w:sz w:val="24"/>
                <w:szCs w:val="24"/>
              </w:rPr>
            </w:pPr>
          </w:p>
        </w:tc>
        <w:tc>
          <w:tcPr>
            <w:tcW w:w="945" w:type="dxa"/>
            <w:tcBorders>
              <w:top w:val="nil"/>
              <w:left w:val="nil"/>
              <w:bottom w:val="nil"/>
              <w:right w:val="nil"/>
            </w:tcBorders>
            <w:shd w:val="clear" w:color="auto" w:fill="FFFFFF"/>
            <w:vAlign w:val="center"/>
          </w:tcPr>
          <w:p>
            <w:pPr>
              <w:rPr>
                <w:rFonts w:hint="eastAsia" w:ascii="宋体" w:hAnsi="宋体" w:eastAsia="宋体" w:cs="宋体"/>
                <w:i w:val="0"/>
                <w:caps w:val="0"/>
                <w:color w:val="3D3D3D"/>
                <w:spacing w:val="0"/>
                <w:sz w:val="24"/>
                <w:szCs w:val="24"/>
              </w:rPr>
            </w:pPr>
          </w:p>
        </w:tc>
      </w:tr>
    </w:tbl>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二、服务标准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1.中华人民共和国特种设备安全法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2.特种设备安全监察条例 </w:t>
      </w:r>
      <w:r>
        <w:rPr>
          <w:rFonts w:hint="eastAsia" w:ascii="宋体" w:hAnsi="宋体" w:eastAsia="宋体" w:cs="宋体"/>
          <w:i w:val="0"/>
          <w:caps w:val="0"/>
          <w:color w:val="333333"/>
          <w:spacing w:val="0"/>
          <w:kern w:val="0"/>
          <w:sz w:val="24"/>
          <w:szCs w:val="24"/>
          <w:shd w:val="clear" w:fill="FFFFFF"/>
          <w:lang w:val="en-US" w:eastAsia="zh-CN" w:bidi="ar"/>
        </w:rPr>
        <w:br w:type="textWrapping"/>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3.电梯使用管理与维护保养规则 </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jc w:val="left"/>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4.电梯安装使用维护说明书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5.维保合同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三、检验标准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以上法律、规章、标准不论有无年代号，除有特别说明的以外，均以最新有效版本为准。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四、付款条件 </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以双方合同约定为准。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F7DD7"/>
    <w:rsid w:val="097A4BB4"/>
    <w:rsid w:val="138D7FBB"/>
    <w:rsid w:val="222F1597"/>
    <w:rsid w:val="643F7DD7"/>
    <w:rsid w:val="74FE42AD"/>
    <w:rsid w:val="7C5A5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2019-04-19T06:18:00Z</dcterms:created>
  <dc:creator>kkk</dc:creator>
  <cp:lastModifiedBy>Administrator</cp:lastModifiedBy>
  <dcterms:modified xsi:type="dcterms:W3CDTF">2019-07-22T02:38:33Z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