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8F347">
      <w:pPr>
        <w:ind w:left="0" w:leftChars="0" w:right="0" w:rightChars="0" w:firstLine="0" w:firstLineChars="0"/>
        <w:jc w:val="center"/>
        <w:rPr>
          <w:rFonts w:hint="eastAsia"/>
          <w:b/>
          <w:color w:val="auto"/>
          <w:sz w:val="32"/>
          <w:szCs w:val="32"/>
          <w:lang w:eastAsia="zh-CN"/>
        </w:rPr>
      </w:pPr>
      <w:r>
        <w:rPr>
          <w:rFonts w:hint="eastAsia"/>
          <w:b/>
          <w:color w:val="auto"/>
          <w:sz w:val="32"/>
          <w:szCs w:val="32"/>
          <w:lang w:eastAsia="zh-CN"/>
        </w:rPr>
        <w:t>广东省变化图斑筛查与外业实地核实技术服务（2026）</w:t>
      </w:r>
    </w:p>
    <w:p w14:paraId="607BB5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outlineLvl w:val="2"/>
        <w:rPr>
          <w:rFonts w:hint="eastAsia" w:ascii="宋体" w:hAnsi="宋体" w:eastAsia="宋体" w:cs="宋体"/>
          <w:b/>
          <w:bCs/>
          <w:i w:val="0"/>
          <w:iCs w:val="0"/>
          <w:caps w:val="0"/>
          <w:color w:val="auto"/>
          <w:spacing w:val="0"/>
          <w:kern w:val="0"/>
          <w:sz w:val="24"/>
          <w:szCs w:val="24"/>
          <w:highlight w:val="none"/>
          <w:lang w:val="en-US" w:eastAsia="zh-CN" w:bidi="ar"/>
        </w:rPr>
      </w:pPr>
      <w:bookmarkStart w:id="2" w:name="_GoBack"/>
      <w:bookmarkEnd w:id="2"/>
      <w: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t>一、项目概况：</w:t>
      </w:r>
    </w:p>
    <w:p w14:paraId="7DF382D9">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b/>
          <w:bCs/>
          <w:color w:val="auto"/>
          <w:spacing w:val="10"/>
          <w:sz w:val="24"/>
          <w:szCs w:val="24"/>
          <w:highlight w:val="none"/>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b/>
          <w:bCs/>
          <w:color w:val="auto"/>
          <w:spacing w:val="10"/>
          <w:sz w:val="24"/>
          <w:szCs w:val="24"/>
          <w:highlight w:val="none"/>
        </w:rPr>
        <w:t>有关说明：</w:t>
      </w:r>
    </w:p>
    <w:p w14:paraId="5B4B859E">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pacing w:val="2"/>
          <w:sz w:val="24"/>
          <w:szCs w:val="24"/>
          <w:highlight w:val="none"/>
        </w:rPr>
        <w:t>投标人须对本项目的采购标的进行整体投标，任何只对本项目采购标的其中一部分内容、数量进行的投标都被视为无</w:t>
      </w:r>
      <w:r>
        <w:rPr>
          <w:rFonts w:hint="eastAsia" w:ascii="宋体" w:hAnsi="宋体" w:eastAsia="宋体" w:cs="宋体"/>
          <w:color w:val="auto"/>
          <w:spacing w:val="-2"/>
          <w:sz w:val="24"/>
          <w:szCs w:val="24"/>
          <w:highlight w:val="none"/>
        </w:rPr>
        <w:t>效投标。</w:t>
      </w:r>
    </w:p>
    <w:p w14:paraId="63981E9D">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2.采购需求中标注“★”号条款为实质性条款，必须逐条进行响应，有任何一条负偏离的，将导致无效投标。</w:t>
      </w:r>
    </w:p>
    <w:p w14:paraId="468D87CB">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3.采购需求中标注“▲”号条款为重要技术参数，但不作为无效投标条款。</w:t>
      </w:r>
    </w:p>
    <w:p w14:paraId="72AB3DCC">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lang w:val="en-US" w:eastAsia="zh-CN"/>
        </w:rPr>
      </w:pPr>
      <w:r>
        <w:rPr>
          <w:rFonts w:hint="eastAsia" w:ascii="Calibri" w:hAnsi="Calibri" w:eastAsia="宋体" w:cs="Times New Roman"/>
          <w:color w:val="auto"/>
          <w:highlight w:val="none"/>
        </w:rPr>
        <w:t>★</w:t>
      </w:r>
      <w:r>
        <w:rPr>
          <w:rFonts w:hint="eastAsia" w:ascii="宋体" w:hAnsi="宋体" w:eastAsia="宋体" w:cs="宋体"/>
          <w:color w:val="auto"/>
          <w:spacing w:val="-2"/>
          <w:sz w:val="24"/>
          <w:szCs w:val="24"/>
          <w:highlight w:val="none"/>
          <w:lang w:val="en-US" w:eastAsia="zh-CN"/>
        </w:rPr>
        <w:t>4.</w:t>
      </w:r>
      <w:r>
        <w:rPr>
          <w:rFonts w:hint="eastAsia" w:ascii="宋体" w:hAnsi="宋体" w:eastAsia="宋体" w:cs="宋体"/>
          <w:color w:val="auto"/>
          <w:sz w:val="24"/>
          <w:szCs w:val="24"/>
          <w:highlight w:val="none"/>
          <w:lang w:val="en-US" w:eastAsia="zh-CN"/>
        </w:rPr>
        <w:t>本章中主要商务要求中的“标的提供的时间”、“标的提供的地点”、“付款方式”、“验收要求”内容均为实质性的条款，投标供应商必须对此响应并完全满足或优于这些条款，否则将按无效投标处理。</w:t>
      </w:r>
    </w:p>
    <w:p w14:paraId="158D00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采购包1（变化图斑筛查与外业实地核实技术服务）：</w:t>
      </w:r>
    </w:p>
    <w:p w14:paraId="28CE63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outlineLvl w:val="3"/>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t>1.主要商务要求</w:t>
      </w:r>
    </w:p>
    <w:tbl>
      <w:tblPr>
        <w:tblStyle w:val="3"/>
        <w:tblW w:w="5000" w:type="pct"/>
        <w:tblInd w:w="0" w:type="dxa"/>
        <w:tblBorders>
          <w:top w:val="single" w:color="CCCCCC" w:sz="6" w:space="0"/>
          <w:left w:val="single" w:color="CCCCCC"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003"/>
        <w:gridCol w:w="6855"/>
      </w:tblGrid>
      <w:tr w14:paraId="0BD389D8">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30"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313C3F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标的提供的时间</w:t>
            </w:r>
          </w:p>
        </w:tc>
        <w:tc>
          <w:tcPr>
            <w:tcW w:w="3869"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4EFFEA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自合同签订之日起至202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年11月20</w:t>
            </w:r>
            <w:r>
              <w:rPr>
                <w:rFonts w:hint="eastAsia" w:ascii="宋体" w:hAnsi="宋体" w:eastAsia="宋体" w:cs="宋体"/>
                <w:color w:val="auto"/>
                <w:sz w:val="24"/>
                <w:szCs w:val="24"/>
                <w:highlight w:val="none"/>
                <w:lang w:val="en-US" w:eastAsia="zh-CN"/>
              </w:rPr>
              <w:t>日</w:t>
            </w:r>
            <w:r>
              <w:rPr>
                <w:rFonts w:hint="eastAsia" w:ascii="宋体" w:hAnsi="宋体" w:eastAsia="宋体" w:cs="宋体"/>
                <w:color w:val="auto"/>
                <w:sz w:val="24"/>
                <w:szCs w:val="24"/>
                <w:highlight w:val="none"/>
                <w:lang w:eastAsia="zh-CN"/>
              </w:rPr>
              <w:t>前完成项目验收</w:t>
            </w:r>
          </w:p>
        </w:tc>
      </w:tr>
      <w:tr w14:paraId="272ACEEC">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30"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5FDFB8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标的提供的地点</w:t>
            </w:r>
          </w:p>
        </w:tc>
        <w:tc>
          <w:tcPr>
            <w:tcW w:w="3869"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1458E9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广东省</w:t>
            </w:r>
          </w:p>
        </w:tc>
      </w:tr>
      <w:tr w14:paraId="1478766C">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30"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2CEB1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付款方式</w:t>
            </w:r>
          </w:p>
        </w:tc>
        <w:tc>
          <w:tcPr>
            <w:tcW w:w="3869"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7E15FC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预付款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：支付比例70%，签订合同后</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个工作日内采购人支付合同总金额的70%。</w:t>
            </w:r>
          </w:p>
          <w:p w14:paraId="6245E25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2期（进度款）：支付比例20%，提交初步成果报告后15个工作日内，采购人支付合同总金额的20%。</w:t>
            </w:r>
          </w:p>
          <w:p w14:paraId="296AC22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3期（尾款）：支付比例10%，经采购人验收合格后15个工作日内，支付合同总金额的10%</w:t>
            </w:r>
            <w:r>
              <w:rPr>
                <w:rFonts w:hint="eastAsia" w:ascii="宋体" w:hAnsi="宋体" w:eastAsia="宋体" w:cs="宋体"/>
                <w:color w:val="auto"/>
                <w:sz w:val="24"/>
                <w:szCs w:val="24"/>
                <w:lang w:bidi="ar"/>
              </w:rPr>
              <w:t>。</w:t>
            </w:r>
          </w:p>
          <w:p w14:paraId="33C4739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注：（1）本采购包的费用由财政集中支付，采购人在前款规定的付款时间为向财政支付部门提出办理财政集中支付申请的时间（不含财政支付部门审核的时间），采购人在规定时间内提出办理支付申请后即视为采购人已经按期支付。因财政拨款延误而导致采购人逾期付款的，采购人不承担违约责任，并且此情况不能成为中标人不继续服务的理由。</w:t>
            </w:r>
          </w:p>
          <w:p w14:paraId="7F31B96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每次支付前，成交供应商须先提供有效的等额发票并附上有关材料给采购人，采购人收到发票后按照合同约定支付等额费用。若成交供应商无法按时提供有效的等额发票及有关材料，致使采购人无法及时履行支付义务，不视为采购人违约，所造成的损失由成交供应商承担。</w:t>
            </w:r>
          </w:p>
          <w:p w14:paraId="39878578">
            <w:pPr>
              <w:widowControl w:val="0"/>
              <w:ind w:left="0"/>
              <w:jc w:val="both"/>
              <w:rPr>
                <w:rFonts w:hint="eastAsia" w:ascii="Calibri" w:hAnsi="Calibri" w:eastAsia="宋体" w:cs="Times New Roman"/>
                <w:color w:val="auto"/>
                <w:kern w:val="2"/>
                <w:sz w:val="19"/>
                <w:szCs w:val="19"/>
                <w:lang w:val="en-US" w:eastAsia="zh-CN" w:bidi="ar-SA"/>
              </w:rPr>
            </w:pPr>
            <w:r>
              <w:rPr>
                <w:rFonts w:hint="eastAsia" w:ascii="宋体" w:hAnsi="宋体" w:eastAsia="宋体" w:cs="宋体"/>
                <w:color w:val="auto"/>
                <w:kern w:val="2"/>
                <w:sz w:val="24"/>
                <w:szCs w:val="24"/>
                <w:lang w:val="en-US" w:eastAsia="zh-CN" w:bidi="ar-SA"/>
              </w:rPr>
              <w:t>如项目发生合同融资，采购人应当将合同款项支付到合同约定收款账户。</w:t>
            </w:r>
          </w:p>
        </w:tc>
      </w:tr>
      <w:tr w14:paraId="56496C47">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30"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8B82B0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验收要求</w:t>
            </w:r>
          </w:p>
        </w:tc>
        <w:tc>
          <w:tcPr>
            <w:tcW w:w="3869"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23915F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1期：1.验收内容：严格按照采购人的采购内容及需求，按时按质完成验收。</w:t>
            </w:r>
          </w:p>
          <w:p w14:paraId="6DF262F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2.验收方法：根据国家和省级相关政策文件、规范标准和技术文件，由采购人组织人员进行验收。</w:t>
            </w:r>
          </w:p>
        </w:tc>
      </w:tr>
      <w:tr w14:paraId="0D464365">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30"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954112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履约保证金</w:t>
            </w:r>
          </w:p>
        </w:tc>
        <w:tc>
          <w:tcPr>
            <w:tcW w:w="3869"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E4088B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不收取</w:t>
            </w:r>
          </w:p>
        </w:tc>
      </w:tr>
      <w:tr w14:paraId="3CDC73D5">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30"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56D7D4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其他</w:t>
            </w:r>
          </w:p>
        </w:tc>
        <w:tc>
          <w:tcPr>
            <w:tcW w:w="3869"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4B5A6F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报价要求：</w:t>
            </w:r>
          </w:p>
          <w:p w14:paraId="55A3DC5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highlight w:val="none"/>
                <w:lang w:val="en-US" w:eastAsia="zh-CN"/>
              </w:rPr>
              <w:t>成交供应商的报价应为人民币含税总价，报价应包含磋商文件中本采购包采购内容、责任范围以及合同条款所规定的所有工作的全部费用，包括但不限于本采购包设备购置费、差旅费、项目管理费、成果文件制作费用等所产生的一切费用。采购人不再另行支付任何费用。</w:t>
            </w:r>
          </w:p>
          <w:p w14:paraId="0D33D3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highlight w:val="none"/>
                <w:lang w:val="en-US" w:eastAsia="zh-CN"/>
              </w:rPr>
              <w:t>成交供应商的报价应已包含完成本项目所需的人力成本、设备成本、利润、税金、交通等产生的任何费用，同时因国家和省级林草主管部门政策变化或技术指南更新而引起的项目调整、工作量增减及修改工作由成交供应商按要求完成，同时服务期可能顺延，采购人不另行支付费用。采购人将不予支付除磋商文件及承包合同约定的由采购人承担的风险因素之外的任何补偿。</w:t>
            </w:r>
          </w:p>
          <w:p w14:paraId="345E418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highlight w:val="none"/>
                <w:lang w:val="en-US" w:eastAsia="zh-CN"/>
              </w:rPr>
              <w:t>响应供应商应对整个项目进行报价，不允许只对其中部分内容进行报价，否则作为其投标无效处理。</w:t>
            </w:r>
          </w:p>
        </w:tc>
      </w:tr>
    </w:tbl>
    <w:p w14:paraId="2915DE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outlineLvl w:val="3"/>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t>2.技术标准与要求</w:t>
      </w:r>
    </w:p>
    <w:tbl>
      <w:tblPr>
        <w:tblStyle w:val="3"/>
        <w:tblW w:w="5485" w:type="pct"/>
        <w:jc w:val="center"/>
        <w:tblBorders>
          <w:top w:val="single" w:color="CCCCCC" w:sz="6" w:space="0"/>
          <w:left w:val="single" w:color="CCCCCC"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84"/>
        <w:gridCol w:w="929"/>
        <w:gridCol w:w="886"/>
        <w:gridCol w:w="1244"/>
        <w:gridCol w:w="529"/>
        <w:gridCol w:w="715"/>
        <w:gridCol w:w="1555"/>
        <w:gridCol w:w="1632"/>
        <w:gridCol w:w="974"/>
        <w:gridCol w:w="770"/>
      </w:tblGrid>
      <w:tr w14:paraId="02B8D1FC">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jc w:val="center"/>
        </w:trPr>
        <w:tc>
          <w:tcPr>
            <w:tcW w:w="467"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319C18F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序号</w:t>
            </w:r>
          </w:p>
        </w:tc>
        <w:tc>
          <w:tcPr>
            <w:tcW w:w="896"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34B9BE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核心产品（“△”）</w:t>
            </w:r>
          </w:p>
        </w:tc>
        <w:tc>
          <w:tcPr>
            <w:tcW w:w="855"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3EEBA43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品目名称</w:t>
            </w:r>
          </w:p>
        </w:tc>
        <w:tc>
          <w:tcPr>
            <w:tcW w:w="1200"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31C040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标的名称</w:t>
            </w:r>
          </w:p>
        </w:tc>
        <w:tc>
          <w:tcPr>
            <w:tcW w:w="510"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5B19043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单位</w:t>
            </w:r>
          </w:p>
        </w:tc>
        <w:tc>
          <w:tcPr>
            <w:tcW w:w="690"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575E0E7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数量</w:t>
            </w:r>
          </w:p>
        </w:tc>
        <w:tc>
          <w:tcPr>
            <w:tcW w:w="1500"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355584D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分项预算单价（元）</w:t>
            </w:r>
          </w:p>
        </w:tc>
        <w:tc>
          <w:tcPr>
            <w:tcW w:w="1575"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239FE74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分项预算总价（元）</w:t>
            </w:r>
          </w:p>
        </w:tc>
        <w:tc>
          <w:tcPr>
            <w:tcW w:w="940"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55B5D19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所属行业</w:t>
            </w:r>
          </w:p>
        </w:tc>
        <w:tc>
          <w:tcPr>
            <w:tcW w:w="743"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159FB87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技术要求</w:t>
            </w:r>
          </w:p>
        </w:tc>
      </w:tr>
      <w:tr w14:paraId="20E84156">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67"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2FBDF7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w:t>
            </w:r>
          </w:p>
        </w:tc>
        <w:tc>
          <w:tcPr>
            <w:tcW w:w="89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BFC9C3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855"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5C71DF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lang w:val="en-US" w:eastAsia="zh-CN" w:bidi="ar"/>
              </w:rPr>
              <w:t>其他林业服务</w:t>
            </w:r>
          </w:p>
        </w:tc>
        <w:tc>
          <w:tcPr>
            <w:tcW w:w="120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2A68B79">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变化图斑筛查与外业实地核实技术服务</w:t>
            </w:r>
          </w:p>
        </w:tc>
        <w:tc>
          <w:tcPr>
            <w:tcW w:w="51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top"/>
          </w:tcPr>
          <w:p w14:paraId="7D563ACD">
            <w:pPr>
              <w:spacing w:line="360" w:lineRule="auto"/>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lang w:val="en-US" w:eastAsia="zh-Hans"/>
              </w:rPr>
              <w:t>项</w:t>
            </w:r>
          </w:p>
        </w:tc>
        <w:tc>
          <w:tcPr>
            <w:tcW w:w="69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top"/>
          </w:tcPr>
          <w:p w14:paraId="67813FC4">
            <w:pPr>
              <w:spacing w:line="360" w:lineRule="auto"/>
              <w:jc w:val="right"/>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lang w:val="en-US" w:eastAsia="zh-Hans"/>
              </w:rPr>
              <w:t>1.00</w:t>
            </w:r>
          </w:p>
        </w:tc>
        <w:tc>
          <w:tcPr>
            <w:tcW w:w="150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top"/>
          </w:tcPr>
          <w:p w14:paraId="1ABB4A3C">
            <w:pPr>
              <w:spacing w:line="360" w:lineRule="auto"/>
              <w:jc w:val="both"/>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1,900,000.00</w:t>
            </w:r>
          </w:p>
        </w:tc>
        <w:tc>
          <w:tcPr>
            <w:tcW w:w="1575"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top"/>
          </w:tcPr>
          <w:p w14:paraId="6DCE35FC">
            <w:pPr>
              <w:spacing w:line="360" w:lineRule="auto"/>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1,900,000.00</w:t>
            </w:r>
          </w:p>
        </w:tc>
        <w:tc>
          <w:tcPr>
            <w:tcW w:w="94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top"/>
          </w:tcPr>
          <w:p w14:paraId="2CCB7AD5">
            <w:pPr>
              <w:spacing w:line="360" w:lineRule="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lang w:val="en-US" w:eastAsia="zh-Hans"/>
              </w:rPr>
              <w:t>其他未列明行业</w:t>
            </w:r>
          </w:p>
        </w:tc>
        <w:tc>
          <w:tcPr>
            <w:tcW w:w="74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8FEA39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详见附表一</w:t>
            </w:r>
          </w:p>
        </w:tc>
      </w:tr>
    </w:tbl>
    <w:p w14:paraId="73A56AA6">
      <w:pPr>
        <w:widowControl/>
        <w:spacing w:before="0" w:beforeAutospacing="0" w:after="0" w:afterAutospacing="0"/>
        <w:outlineLvl w:val="9"/>
        <w:rPr>
          <w:rFonts w:ascii="Calibri" w:hAnsi="Calibri" w:eastAsia="宋体" w:cs="宋体"/>
          <w:color w:val="auto"/>
          <w:highlight w:val="none"/>
          <w:shd w:val="clear" w:color="auto" w:fill="FFFFFF"/>
        </w:rPr>
      </w:pPr>
    </w:p>
    <w:p w14:paraId="7DFB7E71">
      <w:pPr>
        <w:widowControl/>
        <w:spacing w:before="0" w:beforeAutospacing="0" w:after="0" w:afterAutospacing="0"/>
        <w:jc w:val="left"/>
        <w:outlineLvl w:val="3"/>
        <w:rPr>
          <w:rFonts w:hint="default"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shd w:val="clear" w:color="auto" w:fill="FFFFFF"/>
          <w:lang w:val="en-US" w:eastAsia="zh-CN" w:bidi="ar"/>
        </w:rPr>
        <w:t>附表一：</w:t>
      </w:r>
      <w:r>
        <w:rPr>
          <w:rFonts w:hint="default" w:ascii="宋体" w:hAnsi="宋体" w:eastAsia="宋体" w:cs="宋体"/>
          <w:b/>
          <w:bCs/>
          <w:color w:val="auto"/>
          <w:kern w:val="0"/>
          <w:sz w:val="24"/>
          <w:szCs w:val="24"/>
          <w:highlight w:val="none"/>
          <w:shd w:val="clear" w:color="auto" w:fill="FFFFFF"/>
          <w:lang w:val="en-US" w:eastAsia="zh-CN" w:bidi="ar"/>
        </w:rPr>
        <w:t>变化图斑筛查与外业实地核实技术服务</w:t>
      </w:r>
    </w:p>
    <w:tbl>
      <w:tblPr>
        <w:tblStyle w:val="3"/>
        <w:tblW w:w="5000" w:type="pct"/>
        <w:tblInd w:w="0" w:type="dxa"/>
        <w:tblBorders>
          <w:top w:val="single" w:color="CCCCCC" w:sz="6" w:space="0"/>
          <w:left w:val="single" w:color="CCCCCC"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80"/>
        <w:gridCol w:w="804"/>
        <w:gridCol w:w="7174"/>
      </w:tblGrid>
      <w:tr w14:paraId="5D0EC67F">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trPr>
        <w:tc>
          <w:tcPr>
            <w:tcW w:w="849"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7086A00C">
            <w:pPr>
              <w:keepNext w:val="0"/>
              <w:keepLines w:val="0"/>
              <w:pageBreakBefore w:val="0"/>
              <w:widowControl/>
              <w:kinsoku/>
              <w:wordWrap w:val="0"/>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参数性质</w:t>
            </w:r>
          </w:p>
        </w:tc>
        <w:tc>
          <w:tcPr>
            <w:tcW w:w="776"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7679DC7A">
            <w:pPr>
              <w:keepNext w:val="0"/>
              <w:keepLines w:val="0"/>
              <w:pageBreakBefore w:val="0"/>
              <w:widowControl/>
              <w:kinsoku/>
              <w:wordWrap w:val="0"/>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序号</w:t>
            </w:r>
          </w:p>
        </w:tc>
        <w:tc>
          <w:tcPr>
            <w:tcW w:w="6921"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14:paraId="539265ED">
            <w:pPr>
              <w:keepNext w:val="0"/>
              <w:keepLines w:val="0"/>
              <w:pageBreakBefore w:val="0"/>
              <w:widowControl/>
              <w:kinsoku/>
              <w:wordWrap w:val="0"/>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具体技术(参数)要求</w:t>
            </w:r>
          </w:p>
        </w:tc>
      </w:tr>
      <w:tr w14:paraId="7ACA87E4">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49"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EFCA999">
            <w:pPr>
              <w:keepNext w:val="0"/>
              <w:keepLines w:val="0"/>
              <w:pageBreakBefore w:val="0"/>
              <w:kinsoku/>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p>
        </w:tc>
        <w:tc>
          <w:tcPr>
            <w:tcW w:w="77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64C9183">
            <w:pPr>
              <w:keepNext w:val="0"/>
              <w:keepLines w:val="0"/>
              <w:pageBreakBefore w:val="0"/>
              <w:widowControl/>
              <w:numPr>
                <w:ilvl w:val="0"/>
                <w:numId w:val="1"/>
              </w:numPr>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4"/>
                <w:szCs w:val="24"/>
                <w:highlight w:val="none"/>
              </w:rPr>
            </w:pPr>
          </w:p>
        </w:tc>
        <w:tc>
          <w:tcPr>
            <w:tcW w:w="692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7A8C31D">
            <w:pPr>
              <w:spacing w:line="360" w:lineRule="auto"/>
              <w:jc w:val="both"/>
              <w:rPr>
                <w:rFonts w:hint="eastAsia" w:ascii="宋体" w:hAnsi="宋体" w:eastAsia="宋体" w:cs="宋体"/>
                <w:color w:val="auto"/>
                <w:sz w:val="24"/>
                <w:szCs w:val="24"/>
                <w:lang w:val="en-US" w:eastAsia="zh-Hans"/>
              </w:rPr>
            </w:pPr>
            <w:r>
              <w:rPr>
                <w:rFonts w:hint="eastAsia" w:ascii="宋体" w:hAnsi="宋体" w:eastAsia="宋体" w:cs="宋体"/>
                <w:b/>
                <w:color w:val="auto"/>
                <w:sz w:val="24"/>
                <w:szCs w:val="24"/>
                <w:lang w:val="en-US" w:eastAsia="zh-Hans"/>
              </w:rPr>
              <w:t>一、项目主要内容</w:t>
            </w:r>
          </w:p>
          <w:p w14:paraId="2078EE76">
            <w:pPr>
              <w:spacing w:line="360" w:lineRule="auto"/>
              <w:jc w:val="both"/>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CN"/>
              </w:rPr>
              <w:t>1.基于常态化监测变化图斑，</w:t>
            </w:r>
            <w:r>
              <w:rPr>
                <w:rFonts w:hint="eastAsia" w:ascii="宋体" w:hAnsi="宋体" w:eastAsia="宋体" w:cs="宋体"/>
                <w:color w:val="auto"/>
                <w:sz w:val="24"/>
                <w:szCs w:val="24"/>
                <w:lang w:val="en-US" w:eastAsia="zh-Hans"/>
              </w:rPr>
              <w:t>整合审批数据，构建森林资源基础数据库并建立变化图斑深度分析模型，精准筛选疑似违法图斑（含湿地及保护地人类活动图斑），辅以人工目视判读进行再核实；</w:t>
            </w:r>
          </w:p>
          <w:p w14:paraId="3CEAAFC8">
            <w:pPr>
              <w:spacing w:line="360" w:lineRule="auto"/>
              <w:jc w:val="both"/>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Hans"/>
              </w:rPr>
              <w:t>将省级筛选的疑似违法图斑共享下发至各地市、县区及保护地管理机构，指导基层单位开展实地核查与整改，并协助存疑图斑的材料补充；</w:t>
            </w:r>
          </w:p>
          <w:p w14:paraId="119F307B">
            <w:pPr>
              <w:spacing w:line="360" w:lineRule="auto"/>
              <w:jc w:val="both"/>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Hans"/>
              </w:rPr>
              <w:t>依托线上系统完成省、市、县及保护地管理机构的多级内业审核流转，对上报材料进行审查，研判图斑变化类型、违法情形及整改情况，并按一定比例、类型和面积开展省级抽样核查，评估地方自查成效及违法变化趋势；</w:t>
            </w:r>
          </w:p>
          <w:p w14:paraId="566EA7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en-US" w:eastAsia="zh-Hans"/>
              </w:rPr>
              <w:t>整合内业审核与外业核验数据，构建或更新森林资源基础数据库与违法图斑数据库，形成年度图斑监测成果、人类活动遥感监测图及</w:t>
            </w:r>
            <w:r>
              <w:rPr>
                <w:rFonts w:hint="eastAsia" w:ascii="宋体" w:hAnsi="宋体" w:eastAsia="宋体" w:cs="宋体"/>
                <w:color w:val="auto"/>
                <w:sz w:val="24"/>
                <w:szCs w:val="24"/>
                <w:lang w:val="en-US" w:eastAsia="zh-CN"/>
              </w:rPr>
              <w:t>森林、湿地、自然保护地</w:t>
            </w:r>
            <w:r>
              <w:rPr>
                <w:rFonts w:hint="eastAsia" w:ascii="宋体" w:hAnsi="宋体" w:eastAsia="宋体" w:cs="宋体"/>
                <w:color w:val="auto"/>
                <w:sz w:val="24"/>
                <w:szCs w:val="24"/>
                <w:lang w:val="en-US" w:eastAsia="zh-Hans"/>
              </w:rPr>
              <w:t>相关工作报告，为全省森林、湿地、保护地管理提供数据支撑。</w:t>
            </w:r>
          </w:p>
        </w:tc>
      </w:tr>
      <w:tr w14:paraId="7FE98E16">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49"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2CEB76B">
            <w:pPr>
              <w:keepNext w:val="0"/>
              <w:keepLines w:val="0"/>
              <w:pageBreakBefore w:val="0"/>
              <w:kinsoku/>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p>
        </w:tc>
        <w:tc>
          <w:tcPr>
            <w:tcW w:w="77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4009EA6">
            <w:pPr>
              <w:keepNext w:val="0"/>
              <w:keepLines w:val="0"/>
              <w:pageBreakBefore w:val="0"/>
              <w:widowControl/>
              <w:numPr>
                <w:ilvl w:val="0"/>
                <w:numId w:val="1"/>
              </w:numPr>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highlight w:val="none"/>
                <w:lang w:bidi="ar"/>
              </w:rPr>
            </w:pPr>
          </w:p>
        </w:tc>
        <w:tc>
          <w:tcPr>
            <w:tcW w:w="692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59DAB9E">
            <w:pPr>
              <w:spacing w:line="360" w:lineRule="auto"/>
              <w:jc w:val="both"/>
              <w:rPr>
                <w:rFonts w:hint="eastAsia" w:ascii="宋体" w:hAnsi="宋体" w:eastAsia="宋体" w:cs="宋体"/>
                <w:color w:val="auto"/>
                <w:sz w:val="24"/>
                <w:szCs w:val="24"/>
                <w:lang w:val="en-US" w:eastAsia="zh-Hans"/>
              </w:rPr>
            </w:pPr>
            <w:r>
              <w:rPr>
                <w:rFonts w:hint="eastAsia" w:ascii="宋体" w:hAnsi="宋体" w:eastAsia="宋体" w:cs="宋体"/>
                <w:b/>
                <w:color w:val="auto"/>
                <w:sz w:val="24"/>
                <w:szCs w:val="24"/>
                <w:lang w:val="en-US" w:eastAsia="zh-Hans"/>
              </w:rPr>
              <w:t>二、工作目的</w:t>
            </w:r>
          </w:p>
          <w:p w14:paraId="5635CDC7">
            <w:pPr>
              <w:spacing w:line="360" w:lineRule="auto"/>
              <w:jc w:val="both"/>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en-US" w:eastAsia="zh-Hans"/>
              </w:rPr>
              <w:t>精准发现涉林、涉湿、涉保护地违法线索：通过多源数据整合</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Hans"/>
              </w:rPr>
              <w:t>模型分析</w:t>
            </w:r>
            <w:r>
              <w:rPr>
                <w:rFonts w:hint="eastAsia" w:ascii="宋体" w:hAnsi="宋体" w:eastAsia="宋体" w:cs="宋体"/>
                <w:color w:val="auto"/>
                <w:sz w:val="24"/>
                <w:szCs w:val="24"/>
                <w:lang w:val="en-US" w:eastAsia="zh-CN"/>
              </w:rPr>
              <w:t>及人工判读</w:t>
            </w:r>
            <w:r>
              <w:rPr>
                <w:rFonts w:hint="eastAsia" w:ascii="宋体" w:hAnsi="宋体" w:eastAsia="宋体" w:cs="宋体"/>
                <w:color w:val="auto"/>
                <w:sz w:val="24"/>
                <w:szCs w:val="24"/>
                <w:lang w:val="en-US" w:eastAsia="zh-Hans"/>
              </w:rPr>
              <w:t>，提高疑似违法图斑的识别效率与准确性。</w:t>
            </w:r>
          </w:p>
          <w:p w14:paraId="03C7FC69">
            <w:pPr>
              <w:spacing w:line="360" w:lineRule="auto"/>
              <w:jc w:val="both"/>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Hans"/>
              </w:rPr>
              <w:t>提升基层监管效能与执法针对性：将省级研判图斑直接共享下发至市县及保护地管理机构，指导基层开展实地核查与整改，推动监管力量下沉、发力精准。</w:t>
            </w:r>
          </w:p>
          <w:p w14:paraId="3C918464">
            <w:pPr>
              <w:spacing w:line="360" w:lineRule="auto"/>
              <w:jc w:val="both"/>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Hans"/>
              </w:rPr>
              <w:t>客观评估地方自查成效与违法变化趋势：通过省级内业审核、抽样核查及外业核验，核实地方上报信息的一致性，研判违法类型、规模及动态变化，为监管决策提供依据。</w:t>
            </w:r>
          </w:p>
          <w:p w14:paraId="0A0229D8">
            <w:pPr>
              <w:spacing w:line="360" w:lineRule="auto"/>
              <w:jc w:val="both"/>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en-US" w:eastAsia="zh-Hans"/>
              </w:rPr>
              <w:t>构建动态更新的资源监管数据库：形成森林资源基础数据库（支撑后续筛查）与违法图斑数据库（跟踪整改及“回头看”），实现数据驱动、闭环管理。</w:t>
            </w:r>
          </w:p>
          <w:p w14:paraId="358498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en-US" w:eastAsia="zh-Hans"/>
              </w:rPr>
              <w:t>服务全省林长制考核及保护管理决策：产出年度图斑监测成果、人类活动遥感监测图及</w:t>
            </w:r>
            <w:r>
              <w:rPr>
                <w:rFonts w:hint="eastAsia" w:ascii="宋体" w:hAnsi="宋体" w:eastAsia="宋体" w:cs="宋体"/>
                <w:color w:val="auto"/>
                <w:sz w:val="24"/>
                <w:szCs w:val="24"/>
                <w:lang w:val="en-US" w:eastAsia="zh-CN"/>
              </w:rPr>
              <w:t>相关</w:t>
            </w:r>
            <w:r>
              <w:rPr>
                <w:rFonts w:hint="eastAsia" w:ascii="宋体" w:hAnsi="宋体" w:eastAsia="宋体" w:cs="宋体"/>
                <w:color w:val="auto"/>
                <w:sz w:val="24"/>
                <w:szCs w:val="24"/>
                <w:lang w:val="en-US" w:eastAsia="zh-Hans"/>
              </w:rPr>
              <w:t>工作报告，为林长制考核、生态保护修复、执法监督及政策制定提供科学数据支撑。</w:t>
            </w:r>
          </w:p>
        </w:tc>
      </w:tr>
      <w:tr w14:paraId="62394CB5">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49"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127BF1D">
            <w:pPr>
              <w:keepNext w:val="0"/>
              <w:keepLines w:val="0"/>
              <w:pageBreakBefore w:val="0"/>
              <w:kinsoku/>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p>
        </w:tc>
        <w:tc>
          <w:tcPr>
            <w:tcW w:w="77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0F559A1">
            <w:pPr>
              <w:keepNext w:val="0"/>
              <w:keepLines w:val="0"/>
              <w:pageBreakBefore w:val="0"/>
              <w:widowControl/>
              <w:numPr>
                <w:ilvl w:val="0"/>
                <w:numId w:val="1"/>
              </w:numPr>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highlight w:val="none"/>
                <w:lang w:bidi="ar"/>
              </w:rPr>
            </w:pPr>
          </w:p>
        </w:tc>
        <w:tc>
          <w:tcPr>
            <w:tcW w:w="692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D89711F">
            <w:pPr>
              <w:spacing w:line="360" w:lineRule="auto"/>
              <w:jc w:val="both"/>
              <w:rPr>
                <w:rFonts w:hint="eastAsia" w:ascii="宋体" w:hAnsi="宋体" w:eastAsia="宋体" w:cs="宋体"/>
                <w:color w:val="auto"/>
                <w:sz w:val="24"/>
                <w:szCs w:val="24"/>
                <w:lang w:val="en-US" w:eastAsia="zh-Hans"/>
              </w:rPr>
            </w:pPr>
            <w:r>
              <w:rPr>
                <w:rFonts w:hint="eastAsia" w:ascii="宋体" w:hAnsi="宋体" w:eastAsia="宋体" w:cs="宋体"/>
                <w:b/>
                <w:color w:val="auto"/>
                <w:sz w:val="24"/>
                <w:szCs w:val="24"/>
                <w:lang w:val="en-US" w:eastAsia="zh-Hans"/>
              </w:rPr>
              <w:t>三、工作依据</w:t>
            </w:r>
          </w:p>
          <w:p w14:paraId="06CEEB1B">
            <w:pPr>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1.《中华人民共和国森林法》（2019年修订）</w:t>
            </w:r>
          </w:p>
          <w:p w14:paraId="2B511CD2">
            <w:pPr>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2.《中华人民共和国草原法》（2021年修正）</w:t>
            </w:r>
          </w:p>
          <w:p w14:paraId="646F1C12">
            <w:pPr>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3.《中华人民共和国湿地保护法》（2022年）</w:t>
            </w:r>
          </w:p>
          <w:p w14:paraId="75AFC8E8">
            <w:pPr>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i w:val="0"/>
                <w:iCs w:val="0"/>
                <w:caps w:val="0"/>
                <w:color w:val="auto"/>
                <w:spacing w:val="0"/>
                <w:sz w:val="24"/>
                <w:szCs w:val="24"/>
                <w:shd w:val="clear" w:fill="FFFFFF"/>
                <w:lang w:val="en-US" w:eastAsia="zh-Hans"/>
              </w:rPr>
              <w:t>《广东省森林保护管理条例》</w:t>
            </w:r>
            <w:r>
              <w:rPr>
                <w:rFonts w:hint="eastAsia" w:ascii="宋体" w:hAnsi="宋体" w:eastAsia="宋体" w:cs="宋体"/>
                <w:i w:val="0"/>
                <w:iCs w:val="0"/>
                <w:caps w:val="0"/>
                <w:color w:val="auto"/>
                <w:spacing w:val="0"/>
                <w:sz w:val="24"/>
                <w:szCs w:val="24"/>
                <w:shd w:val="clear" w:fill="FFFFFF"/>
                <w:lang w:val="en-US" w:eastAsia="zh-CN"/>
              </w:rPr>
              <w:t>（2023年修订）</w:t>
            </w:r>
          </w:p>
          <w:p w14:paraId="07EB91FA">
            <w:pPr>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5.《自然资源部 国家林业和草原局关于共同做好森林、草原、湿地调查监测工作的意见》（自然资发〔2022〕5号）</w:t>
            </w:r>
          </w:p>
          <w:p w14:paraId="43D14A08">
            <w:pPr>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6.《广东省自然资源厅关于强化抓早抓小闭环管理扎实做好日常执法工作的通知》（粤自然资执法〔2024〕799号）</w:t>
            </w:r>
          </w:p>
          <w:p w14:paraId="700629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7.《自然资源调查评价监测体系 常态化监测图斑采集技术规程》（DB44/T 2561-2024）</w:t>
            </w:r>
          </w:p>
        </w:tc>
      </w:tr>
      <w:tr w14:paraId="6794441C">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49"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55ADF8E">
            <w:pPr>
              <w:keepNext w:val="0"/>
              <w:keepLines w:val="0"/>
              <w:pageBreakBefore w:val="0"/>
              <w:kinsoku/>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p>
        </w:tc>
        <w:tc>
          <w:tcPr>
            <w:tcW w:w="77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F667BC9">
            <w:pPr>
              <w:keepNext w:val="0"/>
              <w:keepLines w:val="0"/>
              <w:pageBreakBefore w:val="0"/>
              <w:widowControl/>
              <w:numPr>
                <w:ilvl w:val="0"/>
                <w:numId w:val="1"/>
              </w:numPr>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highlight w:val="none"/>
                <w:lang w:bidi="ar"/>
              </w:rPr>
            </w:pPr>
          </w:p>
        </w:tc>
        <w:tc>
          <w:tcPr>
            <w:tcW w:w="692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840DDDE">
            <w:pPr>
              <w:spacing w:line="360" w:lineRule="auto"/>
              <w:jc w:val="both"/>
              <w:rPr>
                <w:rFonts w:hint="eastAsia" w:ascii="宋体" w:hAnsi="宋体" w:eastAsia="宋体" w:cs="宋体"/>
                <w:color w:val="auto"/>
                <w:sz w:val="24"/>
                <w:szCs w:val="24"/>
                <w:lang w:val="en-US" w:eastAsia="zh-Hans"/>
              </w:rPr>
            </w:pPr>
            <w:r>
              <w:rPr>
                <w:rFonts w:hint="eastAsia" w:ascii="宋体" w:hAnsi="宋体" w:eastAsia="宋体" w:cs="宋体"/>
                <w:b/>
                <w:color w:val="auto"/>
                <w:sz w:val="24"/>
                <w:szCs w:val="24"/>
                <w:lang w:val="en-US" w:eastAsia="zh-Hans"/>
              </w:rPr>
              <w:t>四、工作内容</w:t>
            </w:r>
          </w:p>
          <w:p w14:paraId="3DB351FE">
            <w:pPr>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（一）森林资源监测</w:t>
            </w:r>
          </w:p>
          <w:p w14:paraId="763B5A34">
            <w:pPr>
              <w:spacing w:line="360" w:lineRule="auto"/>
              <w:jc w:val="both"/>
              <w:rPr>
                <w:rFonts w:hint="eastAsia" w:ascii="宋体" w:hAnsi="宋体" w:eastAsia="宋体" w:cs="宋体"/>
                <w:color w:val="auto"/>
                <w:sz w:val="24"/>
                <w:szCs w:val="24"/>
                <w:lang w:val="en-US" w:eastAsia="zh-CN"/>
              </w:rPr>
            </w:pPr>
            <w:bookmarkStart w:id="0" w:name="OLE_LINK6"/>
            <w:r>
              <w:rPr>
                <w:rFonts w:hint="eastAsia" w:ascii="宋体" w:hAnsi="宋体" w:eastAsia="宋体" w:cs="宋体"/>
                <w:color w:val="auto"/>
                <w:sz w:val="24"/>
                <w:szCs w:val="24"/>
                <w:lang w:val="en-US" w:eastAsia="zh-CN"/>
              </w:rPr>
              <w:t>1.图斑筛选。</w:t>
            </w:r>
          </w:p>
          <w:p w14:paraId="5172DD70">
            <w:pPr>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整合近几年林地审批与采伐数据，构建变化图斑深度分析模型，精准筛选疑似违法线索并共享基层，实现监管方向由“漫游式排查”向“精准式核查”转变，全面提升基层监管效能。</w:t>
            </w:r>
          </w:p>
          <w:bookmarkEnd w:id="0"/>
          <w:p w14:paraId="17D410C7">
            <w:pPr>
              <w:numPr>
                <w:ilvl w:val="0"/>
                <w:numId w:val="0"/>
              </w:numPr>
              <w:spacing w:line="360" w:lineRule="auto"/>
              <w:jc w:val="both"/>
              <w:rPr>
                <w:rFonts w:hint="eastAsia" w:ascii="宋体" w:hAnsi="宋体" w:eastAsia="宋体" w:cs="宋体"/>
                <w:color w:val="auto"/>
                <w:sz w:val="24"/>
                <w:szCs w:val="24"/>
                <w:lang w:val="en-US" w:eastAsia="zh-CN"/>
              </w:rPr>
            </w:pPr>
            <w:bookmarkStart w:id="1" w:name="OLE_LINK7"/>
            <w:r>
              <w:rPr>
                <w:rFonts w:hint="eastAsia" w:ascii="宋体" w:hAnsi="宋体" w:eastAsia="宋体" w:cs="宋体"/>
                <w:color w:val="auto"/>
                <w:sz w:val="24"/>
                <w:szCs w:val="24"/>
                <w:lang w:val="en-US" w:eastAsia="zh-CN"/>
              </w:rPr>
              <w:t>2.图斑下发</w:t>
            </w:r>
            <w:bookmarkEnd w:id="1"/>
          </w:p>
          <w:p w14:paraId="46756605">
            <w:pPr>
              <w:numPr>
                <w:ilvl w:val="0"/>
                <w:numId w:val="0"/>
              </w:numPr>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林业调查规划院向地市共享疑似违法图斑，县林业局根据辖区管理需求，接收并核验省调查规划院共享的疑似违法图斑，组织开展实地核查与整改工作，实现监管力量的下沉与精准发力。</w:t>
            </w:r>
          </w:p>
          <w:p w14:paraId="67BCCCE6">
            <w:pPr>
              <w:numPr>
                <w:ilvl w:val="0"/>
                <w:numId w:val="0"/>
              </w:numPr>
              <w:spacing w:line="360" w:lineRule="auto"/>
              <w:ind w:left="0" w:leftChars="0" w:firstLine="0" w:firstLine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3.省级抽样核查</w:t>
            </w:r>
          </w:p>
          <w:p w14:paraId="22CA4869">
            <w:pPr>
              <w:numPr>
                <w:ilvl w:val="0"/>
                <w:numId w:val="0"/>
              </w:numPr>
              <w:spacing w:line="360" w:lineRule="auto"/>
              <w:ind w:left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对共享的疑似违法图斑，按一定比例、类型和面积进行抽样，开展省级核查，评估地方自查自纠工作成效，研判涉林违法变化趋势。</w:t>
            </w:r>
          </w:p>
          <w:p w14:paraId="59123242">
            <w:pPr>
              <w:numPr>
                <w:ilvl w:val="0"/>
                <w:numId w:val="0"/>
              </w:numPr>
              <w:spacing w:line="360" w:lineRule="auto"/>
              <w:ind w:left="0" w:leftChars="0" w:firstLine="0" w:firstLine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4.构建核心数据库</w:t>
            </w:r>
          </w:p>
          <w:p w14:paraId="3648EB7C">
            <w:pPr>
              <w:numPr>
                <w:ilvl w:val="0"/>
                <w:numId w:val="0"/>
              </w:numPr>
              <w:spacing w:line="360" w:lineRule="auto"/>
              <w:ind w:left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一是森林资源基础数据库（包括历年用地审批、采伐审批等审批矢量），用于疑似违法图斑筛选；二是违法图斑数据库，用于跟踪落实整改成效和“回头看”。</w:t>
            </w:r>
          </w:p>
          <w:p w14:paraId="6BA15572">
            <w:pPr>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（二）湿地资源监测</w:t>
            </w:r>
          </w:p>
          <w:p w14:paraId="035E55EF">
            <w:pPr>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图斑提取情况，对推送的变化图斑开展数据整理、属性赋值，为后续核查、监管提供可靠依据。在各地现场核实反馈的基础上，对于存疑的图斑，及时与相关地市沟通，做好补充材料整理。指导各地开展疑似违法图斑现场核实，并依据内业整理结果和上级工作要求，按比例选取重点图斑进行现场踏查，进一步核实图斑实际变化情况与上报信息的一致性。在此基础上，整合内业整理和外业核查的数据，梳理图斑变化类型、违法违规情形及整改查处进展等信息，形成年度图斑监测数据库和监测成果，为全省湿地保护管理提供数据支撑。</w:t>
            </w:r>
          </w:p>
          <w:p w14:paraId="3B012179">
            <w:pPr>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（三）保护地监测</w:t>
            </w:r>
          </w:p>
          <w:p w14:paraId="6CFB6E78">
            <w:pPr>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按照《自然保护地人类活动遥感监测技术规范》（HJ 1156-2021）《基于遥感的自然保护地人为活动监测技术指引》（T/GDFS 34-2024）及自然保护地相关法律法规对人类活动监管的要求，研判分析图斑变化情况，完成2026年全省自然保护地人类活动图斑数据汇总分析、内业审核工作，编制生成广东省自然保护地人类活动遥感监测图及工作报告。</w:t>
            </w:r>
          </w:p>
          <w:p w14:paraId="70CAB7A9">
            <w:pPr>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1.自然保护地人类活动图斑内业审核</w:t>
            </w:r>
          </w:p>
          <w:p w14:paraId="5439752C">
            <w:pPr>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通过线上系统整合的全省21个地市的市级、区县级和保护地管理机构与省级的工作流程，省级研判分析变化图斑通过系统下发，各级保护地管理机构实地核查后上传相关材料，经区县级、市级审核后上报省级，省级审核通过后完成全部流程，通过平台，对于存疑的变化图斑采用人工目视辅助判读，形成2026年全省自然保护地人类活动遥感监测变化图斑。</w:t>
            </w:r>
          </w:p>
          <w:p w14:paraId="383B4D5F">
            <w:pPr>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2.人类活动图斑外业核验</w:t>
            </w:r>
          </w:p>
          <w:p w14:paraId="64AAB4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下发图斑通过自然保护地自查、地市自然保护地主管部门审查和省级自然保护地主管部门抽查后进行实地核验，进一步确认地块变化原因，并根据实际情况是否进行整改；最后根据遥感判读结果和实地核验情况，编写工作报告。</w:t>
            </w:r>
          </w:p>
        </w:tc>
      </w:tr>
      <w:tr w14:paraId="44A7D3CC">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49"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590B778">
            <w:pPr>
              <w:keepNext w:val="0"/>
              <w:keepLines w:val="0"/>
              <w:pageBreakBefore w:val="0"/>
              <w:kinsoku/>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p>
        </w:tc>
        <w:tc>
          <w:tcPr>
            <w:tcW w:w="77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E58A5CA">
            <w:pPr>
              <w:keepNext w:val="0"/>
              <w:keepLines w:val="0"/>
              <w:pageBreakBefore w:val="0"/>
              <w:widowControl/>
              <w:numPr>
                <w:ilvl w:val="0"/>
                <w:numId w:val="1"/>
              </w:numPr>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highlight w:val="none"/>
                <w:lang w:bidi="ar"/>
              </w:rPr>
            </w:pPr>
          </w:p>
        </w:tc>
        <w:tc>
          <w:tcPr>
            <w:tcW w:w="692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092DD62">
            <w:pPr>
              <w:spacing w:line="360" w:lineRule="auto"/>
              <w:jc w:val="left"/>
              <w:rPr>
                <w:rFonts w:hint="eastAsia" w:ascii="宋体" w:hAnsi="宋体" w:eastAsia="宋体" w:cs="宋体"/>
                <w:color w:val="auto"/>
                <w:sz w:val="24"/>
                <w:szCs w:val="24"/>
                <w:lang w:val="en-US" w:eastAsia="zh-Hans"/>
              </w:rPr>
            </w:pPr>
            <w:r>
              <w:rPr>
                <w:rFonts w:hint="eastAsia" w:ascii="宋体" w:hAnsi="宋体" w:eastAsia="宋体" w:cs="宋体"/>
                <w:b/>
                <w:color w:val="auto"/>
                <w:sz w:val="24"/>
                <w:szCs w:val="24"/>
                <w:lang w:val="en-US" w:eastAsia="zh-Hans"/>
              </w:rPr>
              <w:t>五、项目实施人员要求</w:t>
            </w:r>
          </w:p>
          <w:p w14:paraId="215F42DE">
            <w:pPr>
              <w:spacing w:line="360" w:lineRule="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1.为使</w:t>
            </w:r>
            <w:r>
              <w:rPr>
                <w:rFonts w:hint="eastAsia" w:ascii="宋体" w:hAnsi="宋体" w:eastAsia="宋体" w:cs="宋体"/>
                <w:color w:val="auto"/>
                <w:sz w:val="24"/>
                <w:szCs w:val="24"/>
                <w:lang w:val="en-US" w:eastAsia="zh-CN"/>
              </w:rPr>
              <w:t>本项目</w:t>
            </w:r>
            <w:r>
              <w:rPr>
                <w:rFonts w:hint="eastAsia" w:ascii="宋体" w:hAnsi="宋体" w:eastAsia="宋体" w:cs="宋体"/>
                <w:color w:val="auto"/>
                <w:sz w:val="24"/>
                <w:szCs w:val="24"/>
                <w:lang w:val="en-US" w:eastAsia="zh-Hans"/>
              </w:rPr>
              <w:t>相关服务按质、按量、按时及有序实施，必须有一个完善且固定的项目实施小组及项目负责人，项目组成员应不少于</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val="en-US" w:eastAsia="zh-Hans"/>
              </w:rPr>
              <w:t>人，响应供应商须在响应文件中详细列明参与本采购包服务的人员名单并附上其详细资料。</w:t>
            </w:r>
          </w:p>
          <w:p w14:paraId="51EA4C9B">
            <w:pPr>
              <w:spacing w:line="360" w:lineRule="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2.在项目实施期间，未经采购人同意，成交供应商不得调整在其响应文件中所承诺的项目实施人员，否则采购人有权终止合同，并要求成交供应商赔偿由此给采购人造成的全部损失。</w:t>
            </w:r>
          </w:p>
          <w:p w14:paraId="0B5430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Hans"/>
              </w:rPr>
              <w:t>3.拟投入本采购包的项目负责人需具有林业类</w:t>
            </w:r>
            <w:r>
              <w:rPr>
                <w:rFonts w:hint="eastAsia" w:ascii="宋体" w:hAnsi="宋体" w:eastAsia="宋体" w:cs="宋体"/>
                <w:color w:val="auto"/>
                <w:sz w:val="24"/>
                <w:szCs w:val="24"/>
                <w:lang w:val="en-US" w:eastAsia="zh-CN"/>
              </w:rPr>
              <w:t>副高</w:t>
            </w:r>
            <w:r>
              <w:rPr>
                <w:rFonts w:hint="eastAsia" w:ascii="宋体" w:hAnsi="宋体" w:eastAsia="宋体" w:cs="宋体"/>
                <w:color w:val="auto"/>
                <w:sz w:val="24"/>
                <w:szCs w:val="24"/>
                <w:lang w:val="en-US" w:eastAsia="zh-Hans"/>
              </w:rPr>
              <w:t>级（或以上）；具有学士（或以上）学位。技术负责人具有测绘与地理信息</w:t>
            </w:r>
            <w:r>
              <w:rPr>
                <w:rFonts w:hint="eastAsia" w:ascii="宋体" w:hAnsi="宋体" w:eastAsia="宋体" w:cs="宋体"/>
                <w:color w:val="auto"/>
                <w:sz w:val="24"/>
                <w:szCs w:val="24"/>
                <w:lang w:val="en-US" w:eastAsia="zh-CN"/>
              </w:rPr>
              <w:t>副高</w:t>
            </w:r>
            <w:r>
              <w:rPr>
                <w:rFonts w:hint="eastAsia" w:ascii="宋体" w:hAnsi="宋体" w:eastAsia="宋体" w:cs="宋体"/>
                <w:color w:val="auto"/>
                <w:sz w:val="24"/>
                <w:szCs w:val="24"/>
                <w:lang w:val="en-US" w:eastAsia="zh-Hans"/>
              </w:rPr>
              <w:t>级（或以上）职称。拟投入项目技术人员（项目负责人、技术负责人除外）需具有本采购包相关专业（林业、测绘等专业）助理工程师或以上职称。</w:t>
            </w:r>
          </w:p>
        </w:tc>
      </w:tr>
      <w:tr w14:paraId="69491462">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49"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8834326">
            <w:pPr>
              <w:keepNext w:val="0"/>
              <w:keepLines w:val="0"/>
              <w:pageBreakBefore w:val="0"/>
              <w:kinsoku/>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p>
        </w:tc>
        <w:tc>
          <w:tcPr>
            <w:tcW w:w="77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EA2EE58">
            <w:pPr>
              <w:keepNext w:val="0"/>
              <w:keepLines w:val="0"/>
              <w:pageBreakBefore w:val="0"/>
              <w:widowControl/>
              <w:numPr>
                <w:ilvl w:val="0"/>
                <w:numId w:val="1"/>
              </w:numPr>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highlight w:val="none"/>
                <w:lang w:bidi="ar"/>
              </w:rPr>
            </w:pPr>
          </w:p>
        </w:tc>
        <w:tc>
          <w:tcPr>
            <w:tcW w:w="692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E6D56D2">
            <w:pPr>
              <w:spacing w:line="360" w:lineRule="auto"/>
              <w:jc w:val="both"/>
              <w:rPr>
                <w:rFonts w:hint="eastAsia" w:ascii="宋体" w:hAnsi="宋体" w:eastAsia="宋体" w:cs="宋体"/>
                <w:color w:val="auto"/>
                <w:sz w:val="24"/>
                <w:szCs w:val="24"/>
                <w:lang w:val="en-US" w:eastAsia="zh-Hans"/>
              </w:rPr>
            </w:pPr>
            <w:r>
              <w:rPr>
                <w:rFonts w:hint="eastAsia" w:ascii="宋体" w:hAnsi="宋体" w:eastAsia="宋体" w:cs="宋体"/>
                <w:b/>
                <w:color w:val="auto"/>
                <w:sz w:val="24"/>
                <w:szCs w:val="24"/>
                <w:lang w:val="en-US" w:eastAsia="zh-Hans"/>
              </w:rPr>
              <w:t>六、提交成果</w:t>
            </w:r>
          </w:p>
          <w:p w14:paraId="28673D08">
            <w:pPr>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en-US" w:eastAsia="zh-Hans"/>
              </w:rPr>
              <w:t>广东省变化图斑</w:t>
            </w:r>
            <w:r>
              <w:rPr>
                <w:rFonts w:hint="eastAsia" w:ascii="宋体" w:hAnsi="宋体" w:eastAsia="宋体" w:cs="宋体"/>
                <w:color w:val="auto"/>
                <w:sz w:val="24"/>
                <w:szCs w:val="24"/>
                <w:lang w:val="en-US" w:eastAsia="zh-CN"/>
              </w:rPr>
              <w:t>分析</w:t>
            </w:r>
            <w:r>
              <w:rPr>
                <w:rFonts w:hint="eastAsia" w:ascii="宋体" w:hAnsi="宋体" w:eastAsia="宋体" w:cs="宋体"/>
                <w:color w:val="auto"/>
                <w:sz w:val="24"/>
                <w:szCs w:val="24"/>
                <w:lang w:val="en-US" w:eastAsia="zh-Hans"/>
              </w:rPr>
              <w:t>与核实</w:t>
            </w:r>
            <w:r>
              <w:rPr>
                <w:rFonts w:hint="eastAsia" w:ascii="宋体" w:hAnsi="宋体" w:eastAsia="宋体" w:cs="宋体"/>
                <w:color w:val="auto"/>
                <w:sz w:val="24"/>
                <w:szCs w:val="24"/>
                <w:lang w:val="en-US" w:eastAsia="zh-CN"/>
              </w:rPr>
              <w:t>相关</w:t>
            </w:r>
            <w:r>
              <w:rPr>
                <w:rFonts w:hint="eastAsia" w:ascii="宋体" w:hAnsi="宋体" w:eastAsia="宋体" w:cs="宋体"/>
                <w:color w:val="auto"/>
                <w:sz w:val="24"/>
                <w:szCs w:val="24"/>
                <w:lang w:val="en-US" w:eastAsia="zh-Hans"/>
              </w:rPr>
              <w:t>技术</w:t>
            </w:r>
            <w:r>
              <w:rPr>
                <w:rFonts w:hint="eastAsia" w:ascii="宋体" w:hAnsi="宋体" w:eastAsia="宋体" w:cs="宋体"/>
                <w:color w:val="auto"/>
                <w:sz w:val="24"/>
                <w:szCs w:val="24"/>
                <w:lang w:val="en-US" w:eastAsia="zh-CN"/>
              </w:rPr>
              <w:t>分析报告</w:t>
            </w:r>
          </w:p>
          <w:p w14:paraId="425EA71A">
            <w:pPr>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2.广东省自然保护地变化图斑遥感监测工作报告</w:t>
            </w:r>
          </w:p>
          <w:p w14:paraId="1746B7B0">
            <w:pPr>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3.广东省自然保护地变化图斑遥感监测图</w:t>
            </w:r>
          </w:p>
          <w:p w14:paraId="096DA4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4.广东省湿地监测相关报告</w:t>
            </w:r>
          </w:p>
        </w:tc>
      </w:tr>
      <w:tr w14:paraId="2AD2E2F8">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49"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2AF1B1C">
            <w:pPr>
              <w:keepNext w:val="0"/>
              <w:keepLines w:val="0"/>
              <w:pageBreakBefore w:val="0"/>
              <w:kinsoku/>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p>
        </w:tc>
        <w:tc>
          <w:tcPr>
            <w:tcW w:w="77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E36F943">
            <w:pPr>
              <w:keepNext w:val="0"/>
              <w:keepLines w:val="0"/>
              <w:pageBreakBefore w:val="0"/>
              <w:widowControl/>
              <w:numPr>
                <w:ilvl w:val="0"/>
                <w:numId w:val="1"/>
              </w:numPr>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highlight w:val="none"/>
                <w:lang w:bidi="ar"/>
              </w:rPr>
            </w:pPr>
          </w:p>
        </w:tc>
        <w:tc>
          <w:tcPr>
            <w:tcW w:w="692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7BB9F56">
            <w:pPr>
              <w:spacing w:line="360" w:lineRule="auto"/>
              <w:jc w:val="left"/>
              <w:rPr>
                <w:rFonts w:hint="eastAsia" w:ascii="宋体" w:hAnsi="宋体" w:eastAsia="宋体" w:cs="宋体"/>
                <w:color w:val="auto"/>
                <w:sz w:val="24"/>
                <w:szCs w:val="24"/>
                <w:lang w:val="en-US" w:eastAsia="zh-Hans"/>
              </w:rPr>
            </w:pPr>
            <w:r>
              <w:rPr>
                <w:rFonts w:hint="eastAsia" w:ascii="宋体" w:hAnsi="宋体" w:eastAsia="宋体" w:cs="宋体"/>
                <w:b/>
                <w:color w:val="auto"/>
                <w:sz w:val="24"/>
                <w:szCs w:val="24"/>
                <w:lang w:val="en-US" w:eastAsia="zh-Hans"/>
              </w:rPr>
              <w:t>七、后续跟踪服务要求、</w:t>
            </w:r>
          </w:p>
          <w:p w14:paraId="22EEF656">
            <w:pPr>
              <w:spacing w:line="360" w:lineRule="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1.售后服务要求：成交供应商应为采购人作技术支持，并培训采购人相关技术人员掌握项目工作的方法。</w:t>
            </w:r>
          </w:p>
          <w:p w14:paraId="39EFB34A">
            <w:pPr>
              <w:spacing w:line="360" w:lineRule="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2.提供标准电话技术支持（5×8小时）。对采购人的服务通知，成交供应商在接报后30分钟内响应，8小时内到达现场并处理完毕。若8小时内仍未处理完毕，成交供应商必须免费采取应急措施解决，不得影响采购人的正常工作业务，除特殊情况外，故障排除时间不超过12小时。</w:t>
            </w:r>
          </w:p>
          <w:p w14:paraId="1A5B3E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Hans"/>
              </w:rPr>
              <w:t>3.售后服务：完成全部成果并验收合格后，提供半年的跟踪服务。</w:t>
            </w:r>
          </w:p>
        </w:tc>
      </w:tr>
      <w:tr w14:paraId="66AB092E">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49"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C1EA748">
            <w:pPr>
              <w:keepNext w:val="0"/>
              <w:keepLines w:val="0"/>
              <w:pageBreakBefore w:val="0"/>
              <w:kinsoku/>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p>
        </w:tc>
        <w:tc>
          <w:tcPr>
            <w:tcW w:w="77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2D98C0E">
            <w:pPr>
              <w:keepNext w:val="0"/>
              <w:keepLines w:val="0"/>
              <w:pageBreakBefore w:val="0"/>
              <w:widowControl/>
              <w:numPr>
                <w:ilvl w:val="0"/>
                <w:numId w:val="1"/>
              </w:numPr>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highlight w:val="none"/>
                <w:lang w:bidi="ar"/>
              </w:rPr>
            </w:pPr>
          </w:p>
        </w:tc>
        <w:tc>
          <w:tcPr>
            <w:tcW w:w="692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61B8313">
            <w:pPr>
              <w:spacing w:line="360" w:lineRule="auto"/>
              <w:rPr>
                <w:rFonts w:hint="eastAsia" w:ascii="宋体" w:hAnsi="宋体" w:eastAsia="宋体" w:cs="宋体"/>
                <w:color w:val="auto"/>
                <w:sz w:val="24"/>
                <w:szCs w:val="24"/>
                <w:lang w:val="en-US" w:eastAsia="zh-Hans"/>
              </w:rPr>
            </w:pPr>
            <w:r>
              <w:rPr>
                <w:rFonts w:hint="eastAsia" w:ascii="宋体" w:hAnsi="宋体" w:eastAsia="宋体" w:cs="宋体"/>
                <w:b/>
                <w:color w:val="auto"/>
                <w:sz w:val="24"/>
                <w:szCs w:val="24"/>
                <w:lang w:val="en-US" w:eastAsia="zh-Hans"/>
              </w:rPr>
              <w:t>八、其他要求</w:t>
            </w:r>
          </w:p>
          <w:p w14:paraId="74F2B2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Hans"/>
              </w:rPr>
              <w:t>如遇政策要求（国家和省级林草主管部门政策变化或技术指南更新）导致服务内容有所变动的，成交供应商需无条件按采购人最新要求执行。</w:t>
            </w:r>
            <w:r>
              <w:rPr>
                <w:rFonts w:hint="eastAsia" w:ascii="宋体" w:hAnsi="宋体" w:eastAsia="宋体" w:cs="宋体"/>
                <w:b w:val="0"/>
                <w:bCs/>
                <w:color w:val="auto"/>
                <w:sz w:val="24"/>
                <w:szCs w:val="24"/>
                <w:lang w:val="en-US" w:eastAsia="zh-Hans"/>
              </w:rPr>
              <w:t>[提供承诺函(格式自拟）并加盖响应供应商公章，其他情况或不提供的视为不满足]</w:t>
            </w:r>
          </w:p>
        </w:tc>
      </w:tr>
      <w:tr w14:paraId="275AE4BE">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49"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4F10DFF">
            <w:pPr>
              <w:keepNext w:val="0"/>
              <w:keepLines w:val="0"/>
              <w:pageBreakBefore w:val="0"/>
              <w:widowControl/>
              <w:kinsoku/>
              <w:wordWrap w:val="0"/>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说明</w:t>
            </w:r>
          </w:p>
        </w:tc>
        <w:tc>
          <w:tcPr>
            <w:tcW w:w="7697" w:type="dxa"/>
            <w:gridSpan w:val="2"/>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B807E84">
            <w:pPr>
              <w:keepNext w:val="0"/>
              <w:keepLines w:val="0"/>
              <w:pageBreakBefore w:val="0"/>
              <w:widowControl/>
              <w:kinsoku/>
              <w:wordWrap w:val="0"/>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bidi="ar"/>
              </w:rPr>
              <w:t>打“★”号条款为实质性条款，若有任何一条负偏离或不满足则导致投标（响应）无效。</w:t>
            </w:r>
          </w:p>
          <w:p w14:paraId="34F59335">
            <w:pPr>
              <w:keepNext w:val="0"/>
              <w:keepLines w:val="0"/>
              <w:pageBreakBefore w:val="0"/>
              <w:widowControl/>
              <w:kinsoku/>
              <w:wordWrap w:val="0"/>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打“▲”号条款为重要技术参数（如有），若有部分“▲”条款未响应或不满足，将根据评审要求影响其得分，但不作为无效投标（响应）条款。</w:t>
            </w:r>
          </w:p>
        </w:tc>
      </w:tr>
    </w:tbl>
    <w:p w14:paraId="70099EAB">
      <w:pPr>
        <w:widowControl/>
        <w:spacing w:before="0" w:beforeAutospacing="0" w:after="0" w:afterAutospacing="0"/>
        <w:outlineLvl w:val="9"/>
        <w:rPr>
          <w:rFonts w:ascii="Calibri" w:hAnsi="Calibri" w:eastAsia="宋体" w:cs="宋体"/>
          <w:color w:val="auto"/>
          <w:highlight w:val="none"/>
          <w:shd w:val="clear" w:color="auto" w:fill="FFFFFF"/>
        </w:rPr>
      </w:pPr>
    </w:p>
    <w:p w14:paraId="010F331D">
      <w:pPr>
        <w:rPr>
          <w:rFonts w:hint="eastAsia" w:eastAsiaTheme="minorEastAsia"/>
          <w:color w:val="auto"/>
          <w:lang w:val="en-US" w:eastAsia="zh-CN"/>
        </w:rPr>
      </w:pPr>
    </w:p>
    <w:sectPr>
      <w:pgSz w:w="11906" w:h="16838"/>
      <w:pgMar w:top="1440" w:right="1644" w:bottom="1440" w:left="164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C81648"/>
    <w:multiLevelType w:val="singleLevel"/>
    <w:tmpl w:val="75C81648"/>
    <w:lvl w:ilvl="0" w:tentative="0">
      <w:start w:val="1"/>
      <w:numFmt w:val="decimal"/>
      <w:suff w:val="nothing"/>
      <w:lvlText w:val="%1"/>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A3EEF"/>
    <w:rsid w:val="128819B3"/>
    <w:rsid w:val="136C3083"/>
    <w:rsid w:val="204E1D94"/>
    <w:rsid w:val="2FB31E38"/>
    <w:rsid w:val="35D57672"/>
    <w:rsid w:val="3FEA5E77"/>
    <w:rsid w:val="45C34A52"/>
    <w:rsid w:val="59034EBC"/>
    <w:rsid w:val="7B25181C"/>
    <w:rsid w:val="7B8732D3"/>
    <w:rsid w:val="7C8F0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4073</Words>
  <Characters>4226</Characters>
  <Lines>0</Lines>
  <Paragraphs>0</Paragraphs>
  <TotalTime>1</TotalTime>
  <ScaleCrop>false</ScaleCrop>
  <LinksUpToDate>false</LinksUpToDate>
  <CharactersWithSpaces>4231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2026-05-20T09:05:00Z</dcterms:created>
  <dc:creator>Administrator</dc:creator>
  <cp:lastModifiedBy>Sweetheart</cp:lastModifiedBy>
  <dcterms:modified xsi:type="dcterms:W3CDTF">2026-05-20T10:48:11Z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eyJoZGlkIjoiYzY5ZDE0YWYyMjAzMzNhMzAyODg5NDQzZjNkN2IzNzkiLCJ1c2VySWQiOiI0NjQ0MjU1NDQifQ==</vt:lpwstr>
  </property>
  <property fmtid="{D5CDD505-2E9C-101B-9397-08002B2CF9AE}" pid="4" name="ICV">
    <vt:lpwstr>5EA38F53B5E4411E9013F69651D2FAE0_12</vt:lpwstr>
  </property>
</Properties>
</file>