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6420D">
      <w:pPr>
        <w:ind w:left="0" w:leftChars="0" w:right="0" w:rightChars="0" w:firstLine="0" w:firstLineChars="0"/>
        <w:jc w:val="center"/>
        <w:rPr>
          <w:rFonts w:hint="eastAsia"/>
          <w:b/>
          <w:sz w:val="32"/>
          <w:szCs w:val="32"/>
          <w:lang w:eastAsia="zh-CN"/>
        </w:rPr>
      </w:pPr>
      <w:r>
        <w:rPr>
          <w:rFonts w:hint="eastAsia"/>
          <w:b/>
          <w:sz w:val="32"/>
          <w:szCs w:val="32"/>
          <w:lang w:eastAsia="zh-CN"/>
        </w:rPr>
        <w:t>广东省林草湿变更图斑省级审核技术服务（2026年）</w:t>
      </w:r>
      <w:r>
        <w:rPr>
          <w:rFonts w:hint="eastAsia" w:eastAsiaTheme="minorEastAsia"/>
          <w:b/>
          <w:sz w:val="32"/>
          <w:szCs w:val="32"/>
          <w:lang w:eastAsia="zh-CN"/>
        </w:rPr>
        <w:t>采购需求征集内容</w:t>
      </w:r>
    </w:p>
    <w:p w14:paraId="607BB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outlineLvl w:val="2"/>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一、项目概况：</w:t>
      </w:r>
    </w:p>
    <w:p w14:paraId="7DF382D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pacing w:val="10"/>
          <w:sz w:val="24"/>
          <w:szCs w:val="24"/>
          <w:highlight w:val="none"/>
        </w:rPr>
        <w:t>有关说明：</w:t>
      </w:r>
    </w:p>
    <w:p w14:paraId="5B4B859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highlight w:val="none"/>
        </w:rPr>
        <w:t>效投标。</w:t>
      </w:r>
    </w:p>
    <w:p w14:paraId="63981E9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2.采购需求中标注“★”号条款为实质性条款，必须逐条进行响应，有任何一条负偏离的，将导致无效投标。</w:t>
      </w:r>
    </w:p>
    <w:p w14:paraId="468D87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3.采购需求中标注“▲”号条款为重要技术参数，但不作为无效投标条款。</w:t>
      </w:r>
    </w:p>
    <w:p w14:paraId="72AB3DC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lang w:val="en-US" w:eastAsia="zh-CN"/>
        </w:rPr>
      </w:pPr>
      <w:r>
        <w:rPr>
          <w:rFonts w:hint="eastAsia" w:ascii="Calibri" w:hAnsi="Calibri" w:eastAsia="宋体" w:cs="Times New Roman"/>
          <w:color w:val="auto"/>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z w:val="24"/>
          <w:szCs w:val="24"/>
          <w:highlight w:val="none"/>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416CC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采购包1（林草湿变更图斑省级审核技术服务）：</w:t>
      </w:r>
    </w:p>
    <w:p w14:paraId="4EDEF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2"/>
        <w:gridCol w:w="6054"/>
      </w:tblGrid>
      <w:tr w14:paraId="29FCA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4957C2C3">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标的提供的时间</w:t>
            </w:r>
          </w:p>
        </w:tc>
        <w:tc>
          <w:tcPr>
            <w:tcW w:w="6054" w:type="dxa"/>
          </w:tcPr>
          <w:p w14:paraId="590E0013">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20</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lang w:val="en-US" w:eastAsia="zh-Hans"/>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lang w:val="en-US" w:eastAsia="zh-Hans"/>
              </w:rPr>
              <w:t>月31日前提交成果报告并通过验收。</w:t>
            </w:r>
          </w:p>
        </w:tc>
      </w:tr>
      <w:tr w14:paraId="15E39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48F871C9">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标的提供的地点</w:t>
            </w:r>
          </w:p>
        </w:tc>
        <w:tc>
          <w:tcPr>
            <w:tcW w:w="6054" w:type="dxa"/>
          </w:tcPr>
          <w:p w14:paraId="4CCC1C18">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采购人指定地点。</w:t>
            </w:r>
          </w:p>
        </w:tc>
      </w:tr>
      <w:tr w14:paraId="4831A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19BC1572">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付款方式</w:t>
            </w:r>
          </w:p>
        </w:tc>
        <w:tc>
          <w:tcPr>
            <w:tcW w:w="6054" w:type="dxa"/>
          </w:tcPr>
          <w:p w14:paraId="2E63B216">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第1期为(预付款)：支付比例70%，签订合同后15个工作日内采购人支付合同总金额的70%。</w:t>
            </w:r>
          </w:p>
          <w:p w14:paraId="79A2D5FC">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第2期为(进度款)：支付比例20%，成交供应商提交成果后15个工作日内支付合同总金额的20%。</w:t>
            </w:r>
          </w:p>
          <w:p w14:paraId="4052F6F5">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第3期为(尾款)：支付比例10%，经采购人验收合格后15个工作日内支付合同总金额的10%。注：（1）本采购包的费用由财政集中支付，采购人在前款规定的付款时间为向财政支付部门提出办理财政集中支付申请的时间（不含财政支付部门审核的时间），采购人在规定时间内提出办理支付申请后即视为采购人已经按期支付。因财政拨款延误而导致采购人逾期付款的，采购人不承担违约责任，并且此情况不能成为成交供应商不继续服务的理由。（2）每次支付前，成交供应商须先提供有效的等额发票并附上有关材料给采购人，采购人收到发票后按照合同约定支付等额费用。若成交供应商无法按时提供有效的等额发票及有关材料，致使采购人无法及时履行支付义务，不视为采购人违约，所造成的损失由成交供应商承担。</w:t>
            </w:r>
          </w:p>
        </w:tc>
      </w:tr>
      <w:tr w14:paraId="0D952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1CFE5BE">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如项目发生合同融资，采购人应当将合同款项支付到合同约定收款账户。</w:t>
            </w:r>
          </w:p>
        </w:tc>
      </w:tr>
      <w:tr w14:paraId="0DD79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7BE20999">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验收要求</w:t>
            </w:r>
          </w:p>
        </w:tc>
        <w:tc>
          <w:tcPr>
            <w:tcW w:w="6054" w:type="dxa"/>
          </w:tcPr>
          <w:p w14:paraId="38352747">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1期：（1）验收按照行业主管部门及采购人关于项目验收有关的规定、规范进行。 （2）验收标准：项目成果必须符合行业规范、地方通用标准以及项目采购需求的要求，且项目要求的技术成果通过验收评审即为通过验收。</w:t>
            </w:r>
          </w:p>
        </w:tc>
      </w:tr>
      <w:tr w14:paraId="48B72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4890453B">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履约保证金</w:t>
            </w:r>
          </w:p>
        </w:tc>
        <w:tc>
          <w:tcPr>
            <w:tcW w:w="6054" w:type="dxa"/>
          </w:tcPr>
          <w:p w14:paraId="0D5F02B8">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不收取</w:t>
            </w:r>
          </w:p>
        </w:tc>
      </w:tr>
      <w:tr w14:paraId="4AE9C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6A6B5903">
            <w:p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w:t>
            </w:r>
          </w:p>
        </w:tc>
        <w:tc>
          <w:tcPr>
            <w:tcW w:w="6054" w:type="dxa"/>
          </w:tcPr>
          <w:p w14:paraId="22619584">
            <w:pPr>
              <w:spacing w:line="360" w:lineRule="auto"/>
              <w:jc w:val="left"/>
              <w:rPr>
                <w:rFonts w:hint="eastAsia" w:asciiTheme="minorEastAsia" w:hAnsiTheme="minorEastAsia" w:eastAsiaTheme="minorEastAsia" w:cstheme="minorEastAsia"/>
                <w:color w:val="auto"/>
                <w:sz w:val="24"/>
                <w:szCs w:val="24"/>
                <w:lang w:val="en-US" w:eastAsia="zh-Hans"/>
              </w:rPr>
            </w:pPr>
          </w:p>
        </w:tc>
      </w:tr>
    </w:tbl>
    <w:p w14:paraId="1CE19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FFA9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2.技术标准与要求</w:t>
      </w:r>
    </w:p>
    <w:tbl>
      <w:tblPr>
        <w:tblStyle w:val="4"/>
        <w:tblW w:w="515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894"/>
        <w:gridCol w:w="710"/>
        <w:gridCol w:w="985"/>
        <w:gridCol w:w="502"/>
        <w:gridCol w:w="742"/>
        <w:gridCol w:w="1590"/>
        <w:gridCol w:w="1589"/>
        <w:gridCol w:w="899"/>
        <w:gridCol w:w="739"/>
      </w:tblGrid>
      <w:tr w14:paraId="15CDDBF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4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0F9E1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序号</w:t>
            </w:r>
          </w:p>
        </w:tc>
        <w:tc>
          <w:tcPr>
            <w:tcW w:w="862"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20922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核心产品（“△”）</w:t>
            </w:r>
          </w:p>
        </w:tc>
        <w:tc>
          <w:tcPr>
            <w:tcW w:w="68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D9B5F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品目名称</w:t>
            </w:r>
          </w:p>
        </w:tc>
        <w:tc>
          <w:tcPr>
            <w:tcW w:w="95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69544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标的名称</w:t>
            </w:r>
          </w:p>
        </w:tc>
        <w:tc>
          <w:tcPr>
            <w:tcW w:w="48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E5703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单位</w:t>
            </w:r>
          </w:p>
        </w:tc>
        <w:tc>
          <w:tcPr>
            <w:tcW w:w="71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E3721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数量</w:t>
            </w:r>
          </w:p>
        </w:tc>
        <w:tc>
          <w:tcPr>
            <w:tcW w:w="153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64C558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分项预算单价（元）</w:t>
            </w:r>
          </w:p>
        </w:tc>
        <w:tc>
          <w:tcPr>
            <w:tcW w:w="153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BF44E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分项预算总价（元）</w:t>
            </w:r>
          </w:p>
        </w:tc>
        <w:tc>
          <w:tcPr>
            <w:tcW w:w="8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8639D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所属行业</w:t>
            </w:r>
          </w:p>
        </w:tc>
        <w:tc>
          <w:tcPr>
            <w:tcW w:w="71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0EAA2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技术要求</w:t>
            </w:r>
          </w:p>
        </w:tc>
      </w:tr>
      <w:tr w14:paraId="4FE4E28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5851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8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B187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68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6FC9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其他林业服务</w:t>
            </w:r>
          </w:p>
        </w:tc>
        <w:tc>
          <w:tcPr>
            <w:tcW w:w="95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5BCB3F">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sz w:val="21"/>
                <w:szCs w:val="21"/>
                <w:u w:val="none"/>
                <w:lang w:val="en-US" w:eastAsia="zh-CN"/>
              </w:rPr>
              <w:t>林草湿变更图斑省级审核技术服务</w:t>
            </w:r>
          </w:p>
        </w:tc>
        <w:tc>
          <w:tcPr>
            <w:tcW w:w="48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887948">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项</w:t>
            </w:r>
          </w:p>
        </w:tc>
        <w:tc>
          <w:tcPr>
            <w:tcW w:w="71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A45B2B9">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1</w:t>
            </w:r>
          </w:p>
        </w:tc>
        <w:tc>
          <w:tcPr>
            <w:tcW w:w="153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42FE7B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sz w:val="21"/>
                <w:szCs w:val="21"/>
                <w:u w:val="none"/>
                <w:lang w:val="en-US" w:eastAsia="zh-CN"/>
              </w:rPr>
              <w:t>940,000.00</w:t>
            </w:r>
          </w:p>
        </w:tc>
        <w:tc>
          <w:tcPr>
            <w:tcW w:w="153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366564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sz w:val="21"/>
                <w:szCs w:val="21"/>
                <w:u w:val="none"/>
                <w:lang w:val="en-US" w:eastAsia="zh-CN"/>
              </w:rPr>
              <w:t>940,000.00</w:t>
            </w:r>
          </w:p>
        </w:tc>
        <w:tc>
          <w:tcPr>
            <w:tcW w:w="8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211B2D">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其他未列明行业</w:t>
            </w:r>
          </w:p>
        </w:tc>
        <w:tc>
          <w:tcPr>
            <w:tcW w:w="71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5930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详见附表一</w:t>
            </w:r>
          </w:p>
        </w:tc>
      </w:tr>
    </w:tbl>
    <w:p w14:paraId="2EE79F65">
      <w:pPr>
        <w:rPr>
          <w:rFonts w:ascii="Calibri" w:hAnsi="Calibri" w:eastAsia="宋体" w:cs="宋体"/>
          <w:color w:val="auto"/>
          <w:highlight w:val="none"/>
          <w:shd w:val="clear" w:color="auto" w:fill="FFFFFF"/>
        </w:rPr>
      </w:pPr>
    </w:p>
    <w:p w14:paraId="22C35C7E">
      <w:pPr>
        <w:widowControl/>
        <w:spacing w:before="0" w:beforeAutospacing="0" w:after="0" w:afterAutospacing="0"/>
        <w:jc w:val="left"/>
        <w:outlineLvl w:val="3"/>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附表一：林草湿变更图斑省级审核技术服务</w:t>
      </w:r>
    </w:p>
    <w:tbl>
      <w:tblPr>
        <w:tblStyle w:val="4"/>
        <w:tblW w:w="90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7"/>
        <w:gridCol w:w="1045"/>
        <w:gridCol w:w="6520"/>
      </w:tblGrid>
      <w:tr w14:paraId="08574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5D061471">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参数性质</w:t>
            </w:r>
          </w:p>
        </w:tc>
        <w:tc>
          <w:tcPr>
            <w:tcW w:w="1045" w:type="dxa"/>
            <w:vAlign w:val="center"/>
          </w:tcPr>
          <w:p w14:paraId="52707A62">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序号</w:t>
            </w:r>
          </w:p>
        </w:tc>
        <w:tc>
          <w:tcPr>
            <w:tcW w:w="6520" w:type="dxa"/>
            <w:vAlign w:val="center"/>
          </w:tcPr>
          <w:p w14:paraId="0A7D45ED">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具体技术(参数)要求</w:t>
            </w:r>
          </w:p>
        </w:tc>
      </w:tr>
      <w:tr w14:paraId="145BC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22D62066">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7030EF12">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w:t>
            </w:r>
          </w:p>
        </w:tc>
        <w:tc>
          <w:tcPr>
            <w:tcW w:w="6520" w:type="dxa"/>
            <w:vAlign w:val="center"/>
          </w:tcPr>
          <w:p w14:paraId="4DCD8AF2">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服务内容</w:t>
            </w:r>
          </w:p>
          <w:p w14:paraId="0FEF1942">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（一）图斑审核服务</w:t>
            </w:r>
          </w:p>
          <w:p w14:paraId="640EF96E">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日常变更图斑审核</w:t>
            </w:r>
          </w:p>
          <w:p w14:paraId="14229437">
            <w:pPr>
              <w:numPr>
                <w:ilvl w:val="0"/>
                <w:numId w:val="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对全省各地提交的林草湿日常变更图斑进行审核</w:t>
            </w:r>
          </w:p>
          <w:p w14:paraId="4729D803">
            <w:pPr>
              <w:numPr>
                <w:ilvl w:val="0"/>
                <w:numId w:val="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结合举证照片、最新遥感影像进行真实性核查</w:t>
            </w:r>
          </w:p>
          <w:p w14:paraId="49D3373A">
            <w:pPr>
              <w:numPr>
                <w:ilvl w:val="0"/>
                <w:numId w:val="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重点检查地类及相关林草湿资源属性信息的准确性</w:t>
            </w:r>
          </w:p>
          <w:p w14:paraId="7220E53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集中变更图斑审核</w:t>
            </w:r>
          </w:p>
          <w:p w14:paraId="5248EEF4">
            <w:pPr>
              <w:numPr>
                <w:ilvl w:val="0"/>
                <w:numId w:val="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对全省各地集中提交的林草湿变更图斑进行批量审核</w:t>
            </w:r>
          </w:p>
          <w:p w14:paraId="0CFACB13">
            <w:pPr>
              <w:numPr>
                <w:ilvl w:val="0"/>
                <w:numId w:val="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建立审核台账，记录审核过程和结果</w:t>
            </w:r>
          </w:p>
          <w:p w14:paraId="55E1E933">
            <w:pPr>
              <w:numPr>
                <w:ilvl w:val="0"/>
                <w:numId w:val="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对审核发现问题的图斑及时反馈并跟踪整改</w:t>
            </w:r>
          </w:p>
        </w:tc>
      </w:tr>
      <w:tr w14:paraId="6B863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39D4B6A3">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48DB8F0D">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6520" w:type="dxa"/>
            <w:vAlign w:val="center"/>
          </w:tcPr>
          <w:p w14:paraId="2F947E97">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CN"/>
              </w:rPr>
              <w:t>）数据分析服务</w:t>
            </w:r>
          </w:p>
          <w:p w14:paraId="5D8EA200">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变更成果统计分析</w:t>
            </w:r>
          </w:p>
          <w:p w14:paraId="1F0DE40B">
            <w:pPr>
              <w:numPr>
                <w:ilvl w:val="0"/>
                <w:numId w:val="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对全省林草湿变更成果进行汇总统计</w:t>
            </w:r>
          </w:p>
          <w:p w14:paraId="04D040BE">
            <w:pPr>
              <w:numPr>
                <w:ilvl w:val="0"/>
                <w:numId w:val="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分析变更图斑的数量、面积、分布等特征</w:t>
            </w:r>
          </w:p>
          <w:p w14:paraId="19FE81CB">
            <w:pPr>
              <w:numPr>
                <w:ilvl w:val="0"/>
                <w:numId w:val="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识别变更趋势和规律</w:t>
            </w:r>
          </w:p>
          <w:p w14:paraId="53CF0682">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专题分析报告编制</w:t>
            </w:r>
          </w:p>
          <w:p w14:paraId="40EE6027">
            <w:pPr>
              <w:numPr>
                <w:ilvl w:val="0"/>
                <w:numId w:val="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编制林草湿变更审核月度、季度、年度分析报告</w:t>
            </w:r>
          </w:p>
          <w:p w14:paraId="32BE1094">
            <w:pPr>
              <w:numPr>
                <w:ilvl w:val="0"/>
                <w:numId w:val="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分析各地审核质量情况，提出改进建议</w:t>
            </w:r>
          </w:p>
          <w:p w14:paraId="51CB02DA">
            <w:pPr>
              <w:numPr>
                <w:ilvl w:val="0"/>
                <w:numId w:val="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生成可视化图表和专题图件</w:t>
            </w:r>
          </w:p>
          <w:p w14:paraId="1FBC0375">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问题图斑分析</w:t>
            </w:r>
          </w:p>
          <w:p w14:paraId="3552EC13">
            <w:pPr>
              <w:numPr>
                <w:ilvl w:val="0"/>
                <w:numId w:val="5"/>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统计分析审核发现问题图斑的类型和分布</w:t>
            </w:r>
          </w:p>
          <w:p w14:paraId="41CEDEB4">
            <w:pPr>
              <w:numPr>
                <w:ilvl w:val="0"/>
                <w:numId w:val="5"/>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分析问题产生原因，提出预防措施</w:t>
            </w:r>
          </w:p>
          <w:p w14:paraId="3AF08DEA">
            <w:pPr>
              <w:numPr>
                <w:ilvl w:val="0"/>
                <w:numId w:val="5"/>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建立问题图斑案例库</w:t>
            </w:r>
          </w:p>
        </w:tc>
      </w:tr>
      <w:tr w14:paraId="371B3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48357526">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2357E516">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6520" w:type="dxa"/>
            <w:vAlign w:val="center"/>
          </w:tcPr>
          <w:p w14:paraId="7E0E6902">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CN"/>
              </w:rPr>
              <w:t>、工作依据（如有最新标准则按最新的标准执行）</w:t>
            </w:r>
          </w:p>
          <w:p w14:paraId="42262244">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1.《中华人民共和国森林法》（2019年修订）</w:t>
            </w:r>
          </w:p>
          <w:p w14:paraId="384ED370">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2.《中华人民共和国草原法》（2021年修正）</w:t>
            </w:r>
          </w:p>
          <w:p w14:paraId="27FC69EB">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3.《中华人民共和国湿地保护法》（2022年）</w:t>
            </w:r>
          </w:p>
          <w:p w14:paraId="7ABB69F5">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.《自然资源部 国家林业和草原局关于共同做好森林、草原、湿地调查监测工作的意见》（自然资发〔2022〕5号）</w:t>
            </w:r>
          </w:p>
        </w:tc>
      </w:tr>
      <w:tr w14:paraId="4887B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15594205">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01DB450A">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6520" w:type="dxa"/>
            <w:vAlign w:val="center"/>
          </w:tcPr>
          <w:p w14:paraId="1A2532C6">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val="en-US" w:eastAsia="zh-CN"/>
              </w:rPr>
              <w:t>、项目实施人员要求</w:t>
            </w:r>
          </w:p>
          <w:p w14:paraId="6EF6DB7B">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团队人员要求如下：</w:t>
            </w:r>
          </w:p>
          <w:p w14:paraId="68EBF4EB">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1.项目负责人（1人）：具有林业类中级或以上职称。</w:t>
            </w:r>
          </w:p>
          <w:p w14:paraId="017C19A8">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2.技术人员（项目负责人除外）：</w:t>
            </w:r>
          </w:p>
          <w:p w14:paraId="60FFC387">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（1）不少于5人；</w:t>
            </w:r>
          </w:p>
          <w:p w14:paraId="54769E4B">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（2）技术人员具有本科（或以上）学历；</w:t>
            </w:r>
          </w:p>
          <w:p w14:paraId="6CB79C6F">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（3）至少具有林业专业</w:t>
            </w:r>
            <w:r>
              <w:rPr>
                <w:rFonts w:hint="eastAsia" w:asciiTheme="minorEastAsia" w:hAnsiTheme="minorEastAsia" w:cstheme="minorEastAsia"/>
                <w:color w:val="auto"/>
                <w:sz w:val="24"/>
                <w:szCs w:val="24"/>
                <w:lang w:val="en-US" w:eastAsia="zh-CN"/>
              </w:rPr>
              <w:t>或测绘与地理信息</w:t>
            </w:r>
            <w:r>
              <w:rPr>
                <w:rFonts w:hint="eastAsia" w:asciiTheme="minorEastAsia" w:hAnsiTheme="minorEastAsia" w:eastAsiaTheme="minorEastAsia" w:cstheme="minorEastAsia"/>
                <w:color w:val="auto"/>
                <w:sz w:val="24"/>
                <w:szCs w:val="24"/>
                <w:lang w:val="en-US" w:eastAsia="zh-CN"/>
              </w:rPr>
              <w:t>专业助理（或以上）工程师职称的人员。</w:t>
            </w:r>
          </w:p>
          <w:p w14:paraId="0394572F">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3.项目组人员应具有图斑审核相关的经验。</w:t>
            </w:r>
          </w:p>
        </w:tc>
      </w:tr>
      <w:tr w14:paraId="12CBB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47C9ACEA">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7530473B">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6520" w:type="dxa"/>
            <w:vAlign w:val="center"/>
          </w:tcPr>
          <w:p w14:paraId="6023D1FA">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六、工作内容</w:t>
            </w:r>
          </w:p>
          <w:p w14:paraId="0BCFB30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.协助</w:t>
            </w:r>
            <w:r>
              <w:rPr>
                <w:rFonts w:hint="eastAsia" w:asciiTheme="minorEastAsia" w:hAnsiTheme="minorEastAsia" w:cstheme="minorEastAsia"/>
                <w:color w:val="auto"/>
                <w:sz w:val="24"/>
                <w:szCs w:val="24"/>
                <w:lang w:val="en-US" w:eastAsia="zh-CN"/>
              </w:rPr>
              <w:t>完成图斑质量省级审核约40万个图斑</w:t>
            </w:r>
            <w:r>
              <w:rPr>
                <w:rFonts w:hint="eastAsia" w:asciiTheme="minorEastAsia" w:hAnsiTheme="minorEastAsia" w:eastAsiaTheme="minorEastAsia" w:cstheme="minorEastAsia"/>
                <w:color w:val="auto"/>
                <w:sz w:val="24"/>
                <w:szCs w:val="24"/>
                <w:lang w:val="en-US" w:eastAsia="zh-Hans"/>
              </w:rPr>
              <w:t>；</w:t>
            </w:r>
          </w:p>
          <w:p w14:paraId="15ED8658">
            <w:pPr>
              <w:spacing w:line="360" w:lineRule="auto"/>
              <w:jc w:val="both"/>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2.协助对提交的林草湿变更成果进行数据分析；</w:t>
            </w:r>
          </w:p>
          <w:p w14:paraId="6AF634FF">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Hans"/>
              </w:rPr>
              <w:t>编制广东省林草湿变更成果数据分析报告。</w:t>
            </w:r>
          </w:p>
        </w:tc>
      </w:tr>
      <w:tr w14:paraId="400A6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56D37C23">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13499071">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6520" w:type="dxa"/>
            <w:vAlign w:val="center"/>
          </w:tcPr>
          <w:p w14:paraId="1F5F4214">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七、提交成果</w:t>
            </w:r>
          </w:p>
          <w:p w14:paraId="4074A7DB">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广东省林草湿变更成果数据分析报告</w:t>
            </w:r>
          </w:p>
        </w:tc>
      </w:tr>
      <w:tr w14:paraId="15FA7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5F54454B">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15B2A995">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6520" w:type="dxa"/>
            <w:vAlign w:val="center"/>
          </w:tcPr>
          <w:p w14:paraId="35D75E5A">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八、后续跟踪服务要求</w:t>
            </w:r>
          </w:p>
          <w:p w14:paraId="77A91926">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1.售后服务要求：成交供应商应为采购人作技术支持，并培训采购人相关技术人员掌握项目工作的方法。</w:t>
            </w:r>
          </w:p>
          <w:p w14:paraId="382C81F2">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提供标准电话技术支持（5×8小时）。对采购人的服务通知，成交供应商在接报后30分钟内响应，8小时内到达现场并处理完毕。若8小时内仍未处理完毕，成交供应商必须免费采取应急措施解决，不得影响采购人的正常工作业务，除特殊情况外，故障排除时间不超过12小时。</w:t>
            </w:r>
          </w:p>
          <w:p w14:paraId="2D6BFBB9">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3.售后服务：完成全部成果并验收合格后，提供半年的跟踪服务。</w:t>
            </w:r>
          </w:p>
        </w:tc>
      </w:tr>
      <w:tr w14:paraId="5B782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0317876D">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0A48E779">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w:t>
            </w:r>
          </w:p>
        </w:tc>
        <w:tc>
          <w:tcPr>
            <w:tcW w:w="6520" w:type="dxa"/>
            <w:vAlign w:val="center"/>
          </w:tcPr>
          <w:p w14:paraId="4878EDCC">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十、其他要求</w:t>
            </w:r>
          </w:p>
          <w:p w14:paraId="149CB898">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如遇政策要求（国家和省级林草主管部门政策变化或技术指南更新）导致服务内容有所变动的，成交供应商需无条件按采购人最新要求执行。[提供承诺函(格式自拟）并加盖响应供应商公章，其他情况或不提供的视为不满足]</w:t>
            </w:r>
          </w:p>
        </w:tc>
      </w:tr>
      <w:tr w14:paraId="6CBB2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7DB1B444">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说明</w:t>
            </w:r>
          </w:p>
        </w:tc>
        <w:tc>
          <w:tcPr>
            <w:tcW w:w="7565" w:type="dxa"/>
            <w:gridSpan w:val="2"/>
            <w:vAlign w:val="center"/>
          </w:tcPr>
          <w:p w14:paraId="7D3DF778">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 xml:space="preserve"> 打“★”号条款为实质性条款，若有任何一条负偏离或不满足则导致投标无效。 </w:t>
            </w:r>
            <w:r>
              <w:rPr>
                <w:rFonts w:hint="eastAsia" w:asciiTheme="minorEastAsia" w:hAnsiTheme="minorEastAsia" w:eastAsiaTheme="minorEastAsia" w:cstheme="minorEastAsia"/>
                <w:color w:val="auto"/>
                <w:sz w:val="24"/>
                <w:szCs w:val="24"/>
                <w:lang w:val="en-US" w:eastAsia="zh-Hans"/>
              </w:rPr>
              <w:br w:type="textWrapping"/>
            </w:r>
            <w:r>
              <w:rPr>
                <w:rFonts w:hint="eastAsia" w:asciiTheme="minorEastAsia" w:hAnsiTheme="minorEastAsia" w:eastAsiaTheme="minorEastAsia" w:cstheme="minorEastAsia"/>
                <w:color w:val="auto"/>
                <w:sz w:val="24"/>
                <w:szCs w:val="24"/>
                <w:lang w:val="en-US" w:eastAsia="zh-Hans"/>
              </w:rPr>
              <w:t>打“▲”号条款为重要技术参数，若有部分“▲”条款未响应或不满足，将导致其响应性评审加重扣分，但不作为无效投标条款。</w:t>
            </w:r>
          </w:p>
        </w:tc>
      </w:tr>
    </w:tbl>
    <w:p w14:paraId="2A254ACC">
      <w:pPr>
        <w:widowControl/>
        <w:spacing w:before="0" w:beforeAutospacing="0" w:after="0" w:afterAutospacing="0"/>
        <w:outlineLvl w:val="9"/>
        <w:rPr>
          <w:rFonts w:ascii="Calibri" w:hAnsi="Calibri" w:eastAsia="宋体" w:cs="宋体"/>
          <w:color w:val="auto"/>
          <w:highlight w:val="none"/>
          <w:shd w:val="clear" w:color="auto" w:fill="FFFFFF"/>
        </w:rPr>
      </w:pPr>
    </w:p>
    <w:p w14:paraId="182C310F">
      <w:pPr>
        <w:rPr>
          <w:rFonts w:hint="eastAsia" w:eastAsiaTheme="minorEastAsia"/>
          <w:lang w:val="en-US" w:eastAsia="zh-CN"/>
        </w:rPr>
      </w:pPr>
    </w:p>
    <w:p w14:paraId="6BFA8DDE">
      <w:pPr>
        <w:rPr>
          <w:rFonts w:hint="eastAsia" w:eastAsiaTheme="minorEastAsia"/>
          <w:lang w:val="en-US" w:eastAsia="zh-CN"/>
        </w:rPr>
      </w:pPr>
      <w:bookmarkStart w:id="0" w:name="_GoBack"/>
      <w:bookmarkEnd w:id="0"/>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249E3"/>
    <w:multiLevelType w:val="singleLevel"/>
    <w:tmpl w:val="C1B249E3"/>
    <w:lvl w:ilvl="0" w:tentative="0">
      <w:start w:val="1"/>
      <w:numFmt w:val="decimal"/>
      <w:lvlText w:val="(%1)"/>
      <w:lvlJc w:val="left"/>
      <w:pPr>
        <w:ind w:left="425" w:hanging="425"/>
      </w:pPr>
      <w:rPr>
        <w:rFonts w:hint="default"/>
      </w:rPr>
    </w:lvl>
  </w:abstractNum>
  <w:abstractNum w:abstractNumId="1">
    <w:nsid w:val="F2689D78"/>
    <w:multiLevelType w:val="singleLevel"/>
    <w:tmpl w:val="F2689D78"/>
    <w:lvl w:ilvl="0" w:tentative="0">
      <w:start w:val="1"/>
      <w:numFmt w:val="decimal"/>
      <w:lvlText w:val="(%1)"/>
      <w:lvlJc w:val="left"/>
      <w:pPr>
        <w:ind w:left="425" w:hanging="425"/>
      </w:pPr>
      <w:rPr>
        <w:rFonts w:hint="default"/>
      </w:rPr>
    </w:lvl>
  </w:abstractNum>
  <w:abstractNum w:abstractNumId="2">
    <w:nsid w:val="32FC7EE3"/>
    <w:multiLevelType w:val="singleLevel"/>
    <w:tmpl w:val="32FC7EE3"/>
    <w:lvl w:ilvl="0" w:tentative="0">
      <w:start w:val="1"/>
      <w:numFmt w:val="decimal"/>
      <w:lvlText w:val="(%1)"/>
      <w:lvlJc w:val="left"/>
      <w:pPr>
        <w:ind w:left="425" w:hanging="425"/>
      </w:pPr>
      <w:rPr>
        <w:rFonts w:hint="default"/>
      </w:rPr>
    </w:lvl>
  </w:abstractNum>
  <w:abstractNum w:abstractNumId="3">
    <w:nsid w:val="552DEFF3"/>
    <w:multiLevelType w:val="singleLevel"/>
    <w:tmpl w:val="552DEFF3"/>
    <w:lvl w:ilvl="0" w:tentative="0">
      <w:start w:val="1"/>
      <w:numFmt w:val="decimal"/>
      <w:lvlText w:val="(%1)"/>
      <w:lvlJc w:val="left"/>
      <w:pPr>
        <w:ind w:left="425" w:hanging="425"/>
      </w:pPr>
      <w:rPr>
        <w:rFonts w:hint="default"/>
      </w:rPr>
    </w:lvl>
  </w:abstractNum>
  <w:abstractNum w:abstractNumId="4">
    <w:nsid w:val="761806F4"/>
    <w:multiLevelType w:val="singleLevel"/>
    <w:tmpl w:val="761806F4"/>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363E0"/>
    <w:rsid w:val="2FB31E38"/>
    <w:rsid w:val="35D57672"/>
    <w:rsid w:val="3C230145"/>
    <w:rsid w:val="3C437F4D"/>
    <w:rsid w:val="3FEA5E77"/>
    <w:rsid w:val="4B38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1339</Words>
  <Characters>1386</Characters>
  <Lines>0</Lines>
  <Paragraphs>0</Paragraphs>
  <TotalTime>0</TotalTime>
  <ScaleCrop>false</ScaleCrop>
  <LinksUpToDate>false</LinksUpToDate>
  <CharactersWithSpaces>1387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Administrator</dc:creator>
  <cp:lastModifiedBy>Sweetheart</cp:lastModifiedBy>
  <dcterms:modified xsi:type="dcterms:W3CDTF">2026-05-22T10:40:07Z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eyJoZGlkIjoiYzY5ZDE0YWYyMjAzMzNhMzAyODg5NDQzZjNkN2IzNzkiLCJ1c2VySWQiOiI0NjQ0MjU1NDQifQ==</vt:lpwstr>
  </property>
  <property fmtid="{D5CDD505-2E9C-101B-9397-08002B2CF9AE}" pid="4" name="ICV">
    <vt:lpwstr>5EA38F53B5E4411E9013F69651D2FAE0_12</vt:lpwstr>
  </property>
</Properties>
</file>