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72" w:after="72" w:line="360" w:lineRule="auto"/>
        <w:jc w:val="center"/>
        <w:rPr>
          <w:rFonts w:hint="eastAsia" w:ascii="宋体" w:hAnsi="宋体" w:eastAsia="宋体" w:cs="宋体"/>
          <w:b/>
          <w:color w:val="auto"/>
          <w:sz w:val="32"/>
          <w:szCs w:val="32"/>
          <w:highlight w:val="none"/>
          <w:shd w:val="clear" w:color="auto" w:fill="FFFFFF"/>
          <w:lang w:eastAsia="zh-CN"/>
        </w:rPr>
      </w:pPr>
      <w:bookmarkStart w:id="0" w:name="_Toc101775124"/>
      <w:bookmarkStart w:id="1" w:name="_Toc98580292"/>
      <w:bookmarkStart w:id="2" w:name="_Toc37331038"/>
      <w:bookmarkStart w:id="3" w:name="_Toc46308527"/>
      <w:bookmarkStart w:id="4" w:name="_Toc98579010"/>
      <w:bookmarkStart w:id="5" w:name="_Toc50276156"/>
      <w:bookmarkStart w:id="6" w:name="_Toc50276195"/>
      <w:bookmarkStart w:id="7" w:name="_Toc46308683"/>
      <w:bookmarkStart w:id="8" w:name="_Toc37331080"/>
      <w:bookmarkStart w:id="9" w:name="_Toc101771371"/>
      <w:bookmarkStart w:id="10" w:name="_Toc175644388"/>
      <w:bookmarkStart w:id="11" w:name="_Toc40762370"/>
      <w:bookmarkStart w:id="12" w:name="_Toc37245276"/>
      <w:bookmarkStart w:id="13" w:name="_Toc401575143"/>
      <w:bookmarkStart w:id="14" w:name="_Toc403491565"/>
      <w:bookmarkStart w:id="15" w:name="_Toc37581420"/>
      <w:bookmarkStart w:id="16" w:name="_Toc37245277"/>
      <w:bookmarkStart w:id="17" w:name="_Toc98579068"/>
      <w:bookmarkStart w:id="18" w:name="_Toc37569519"/>
      <w:bookmarkStart w:id="19" w:name="_Toc37663391"/>
      <w:bookmarkStart w:id="20" w:name="_Toc101951257"/>
      <w:bookmarkStart w:id="21" w:name="_Toc98579609"/>
      <w:bookmarkStart w:id="22" w:name="_Toc101843124"/>
      <w:bookmarkStart w:id="23" w:name="_Toc98035088"/>
      <w:r>
        <w:rPr>
          <w:rFonts w:hint="eastAsia" w:ascii="宋体" w:hAnsi="宋体" w:cs="宋体"/>
          <w:b/>
          <w:color w:val="auto"/>
          <w:sz w:val="32"/>
          <w:szCs w:val="32"/>
          <w:highlight w:val="none"/>
          <w:shd w:val="clear" w:color="auto" w:fill="FFFFFF"/>
          <w:lang w:eastAsia="zh-CN"/>
        </w:rPr>
        <w:t>广州市海珠区瑞宝街社区卫生服务中心数字化X射线系统采购项目</w:t>
      </w:r>
      <w:r>
        <w:rPr>
          <w:rFonts w:hint="eastAsia" w:ascii="宋体" w:hAnsi="宋体" w:eastAsia="宋体" w:cs="宋体"/>
          <w:b/>
          <w:color w:val="auto"/>
          <w:sz w:val="32"/>
          <w:szCs w:val="32"/>
          <w:highlight w:val="none"/>
          <w:shd w:val="clear" w:color="auto" w:fill="FFFFFF"/>
          <w:lang w:eastAsia="zh-CN"/>
        </w:rPr>
        <w:t>采购需求（征求意见稿）</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pStyle w:val="16"/>
        <w:keepNext w:val="0"/>
        <w:keepLines w:val="0"/>
        <w:pageBreakBefore w:val="0"/>
        <w:kinsoku/>
        <w:wordWrap/>
        <w:overflowPunct/>
        <w:topLinePunct w:val="0"/>
        <w:autoSpaceDE/>
        <w:autoSpaceDN/>
        <w:bidi w:val="0"/>
        <w:adjustRightInd/>
        <w:snapToGrid/>
        <w:spacing w:line="360" w:lineRule="auto"/>
        <w:textAlignment w:val="auto"/>
        <w:outlineLvl w:val="2"/>
        <w:rPr>
          <w:rFonts w:hint="eastAsia"/>
          <w:b/>
          <w:sz w:val="24"/>
          <w:szCs w:val="24"/>
          <w:lang w:val="en-US" w:eastAsia="zh-CN"/>
        </w:rPr>
      </w:pPr>
      <w:r>
        <w:rPr>
          <w:rFonts w:hint="eastAsia"/>
          <w:b/>
          <w:sz w:val="24"/>
          <w:szCs w:val="24"/>
          <w:lang w:val="en-US" w:eastAsia="zh-CN"/>
        </w:rPr>
        <w:t>一、资格要求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1.投标人应具备《中华人民共和国政府采购法》第二十二条规定的条件，提供下列材料：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2）有依法缴纳税收和社会保障资金的良好记录：提供书面承诺声明函。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3）具有良好的商业信誉和健全的财务会计制度：提供书面承诺声明函。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4）履行合同所必需的设备和专业技术能力：提供书面承诺声明函。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5）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cs="宋体"/>
          <w:i w:val="0"/>
          <w:iCs w:val="0"/>
          <w:caps w:val="0"/>
          <w:color w:val="auto"/>
          <w:spacing w:val="0"/>
          <w:sz w:val="24"/>
          <w:szCs w:val="24"/>
          <w:shd w:val="clear" w:color="auto" w:fill="FFFFFF"/>
          <w:lang w:eastAsia="zh-CN"/>
        </w:rPr>
        <w:t>采购包1（数字化X射线系统）</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采购包</w:t>
      </w:r>
      <w:r>
        <w:rPr>
          <w:rFonts w:hint="eastAsia" w:ascii="宋体" w:hAnsi="宋体" w:cs="宋体"/>
          <w:i w:val="0"/>
          <w:iCs w:val="0"/>
          <w:caps w:val="0"/>
          <w:color w:val="auto"/>
          <w:spacing w:val="0"/>
          <w:sz w:val="24"/>
          <w:szCs w:val="24"/>
          <w:shd w:val="clear" w:color="auto" w:fill="FFFFFF"/>
          <w:lang w:val="en-US" w:eastAsia="zh-CN"/>
        </w:rPr>
        <w:t>属于</w:t>
      </w:r>
      <w:r>
        <w:rPr>
          <w:rFonts w:hint="eastAsia" w:ascii="宋体" w:hAnsi="宋体" w:eastAsia="宋体" w:cs="宋体"/>
          <w:i w:val="0"/>
          <w:iCs w:val="0"/>
          <w:caps w:val="0"/>
          <w:color w:val="auto"/>
          <w:spacing w:val="0"/>
          <w:sz w:val="24"/>
          <w:szCs w:val="24"/>
          <w:shd w:val="clear" w:color="auto" w:fill="FFFFFF"/>
        </w:rPr>
        <w:t>专门面向中小企业</w:t>
      </w:r>
      <w:r>
        <w:rPr>
          <w:rFonts w:hint="eastAsia" w:ascii="宋体" w:hAnsi="宋体" w:cs="宋体"/>
          <w:i w:val="0"/>
          <w:iCs w:val="0"/>
          <w:caps w:val="0"/>
          <w:color w:val="auto"/>
          <w:spacing w:val="0"/>
          <w:sz w:val="24"/>
          <w:szCs w:val="24"/>
          <w:shd w:val="clear" w:color="auto" w:fill="FFFFFF"/>
          <w:lang w:eastAsia="zh-CN"/>
        </w:rPr>
        <w:t>，提供《中小企业声明函》</w:t>
      </w:r>
      <w:r>
        <w:rPr>
          <w:rFonts w:hint="eastAsia" w:ascii="宋体" w:hAnsi="宋体" w:eastAsia="宋体" w:cs="宋体"/>
          <w:i w:val="0"/>
          <w:iCs w:val="0"/>
          <w:caps w:val="0"/>
          <w:color w:val="auto"/>
          <w:spacing w:val="0"/>
          <w:sz w:val="24"/>
          <w:szCs w:val="24"/>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3.本项目特定的资格要求：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eastAsia="zh-CN"/>
        </w:rPr>
        <w:t>采购包1（数字化X射线系统）</w:t>
      </w:r>
      <w:r>
        <w:rPr>
          <w:rFonts w:hint="eastAsia" w:ascii="宋体" w:hAnsi="宋体" w:eastAsia="宋体" w:cs="宋体"/>
          <w:i w:val="0"/>
          <w:iCs w:val="0"/>
          <w:caps w:val="0"/>
          <w:color w:val="auto"/>
          <w:spacing w:val="0"/>
          <w:sz w:val="24"/>
          <w:szCs w:val="24"/>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1)供应商未被列入“信用中国”网站(www.creditchina.gov.cn)“</w:t>
      </w:r>
      <w:r>
        <w:rPr>
          <w:rFonts w:hint="eastAsia" w:ascii="宋体" w:hAnsi="宋体" w:eastAsia="宋体" w:cs="宋体"/>
          <w:color w:val="auto"/>
          <w:sz w:val="24"/>
          <w:szCs w:val="24"/>
        </w:rPr>
        <w:t>记录失信被执行人或重大税收违法失信主体或政府采购严重违法失信行为</w:t>
      </w:r>
      <w:r>
        <w:rPr>
          <w:rFonts w:hint="eastAsia" w:ascii="宋体" w:hAnsi="宋体" w:eastAsia="宋体" w:cs="宋体"/>
          <w:i w:val="0"/>
          <w:iCs w:val="0"/>
          <w:caps w:val="0"/>
          <w:color w:val="auto"/>
          <w:spacing w:val="0"/>
          <w:sz w:val="24"/>
          <w:szCs w:val="24"/>
          <w:shd w:val="clear" w:color="auto" w:fill="FFFFFF"/>
        </w:rPr>
        <w:t>”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cs="宋体"/>
          <w:i w:val="0"/>
          <w:iCs w:val="0"/>
          <w:caps w:val="0"/>
          <w:color w:val="auto"/>
          <w:spacing w:val="0"/>
          <w:sz w:val="24"/>
          <w:szCs w:val="24"/>
          <w:shd w:val="clear" w:color="auto" w:fill="FFFFFF"/>
          <w:lang w:val="en-US" w:eastAsia="zh-CN"/>
        </w:rPr>
        <w:t>3）①投标人为生产企业：提供监督管理部门签发的有效的《医疗器械生产许可证》复印件（如国家另有规定，则适用其规定）；②投标人为经营企业：提供监督管理部门签发的有效的《医疗器械经营备案凭证》复印件（如国家另有规定，则适用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color w:val="auto"/>
        </w:rPr>
      </w:pPr>
      <w:r>
        <w:rPr>
          <w:rFonts w:hint="eastAsia" w:ascii="宋体" w:hAnsi="宋体" w:cs="宋体"/>
          <w:i w:val="0"/>
          <w:iCs w:val="0"/>
          <w:caps w:val="0"/>
          <w:color w:val="auto"/>
          <w:spacing w:val="0"/>
          <w:sz w:val="24"/>
          <w:szCs w:val="24"/>
          <w:shd w:val="clear" w:color="auto" w:fill="FFFFFF"/>
          <w:lang w:val="en-US" w:eastAsia="zh-CN"/>
        </w:rPr>
        <w:t>4）</w:t>
      </w:r>
      <w:r>
        <w:rPr>
          <w:rFonts w:hint="eastAsia"/>
          <w:color w:val="auto"/>
          <w:sz w:val="24"/>
          <w:szCs w:val="24"/>
        </w:rPr>
        <w:t>所投产品</w:t>
      </w:r>
      <w:r>
        <w:rPr>
          <w:rFonts w:hint="eastAsia"/>
          <w:color w:val="auto"/>
          <w:sz w:val="24"/>
          <w:szCs w:val="24"/>
          <w:lang w:val="en-US" w:eastAsia="zh-CN"/>
        </w:rPr>
        <w:t>需</w:t>
      </w:r>
      <w:r>
        <w:rPr>
          <w:rFonts w:hint="eastAsia"/>
          <w:color w:val="auto"/>
          <w:sz w:val="24"/>
          <w:szCs w:val="24"/>
        </w:rPr>
        <w:t>提供监督管理部门签发的有效的《医疗器械注册证》复印件（如国家另有规定，则适用其规定）。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color w:val="auto"/>
          <w:lang w:val="en-US" w:eastAsia="zh-CN"/>
        </w:rPr>
      </w:pPr>
      <w:r>
        <w:rPr>
          <w:rFonts w:hint="eastAsia"/>
          <w:color w:val="auto"/>
          <w:lang w:val="en-US" w:eastAsia="zh-CN"/>
        </w:rPr>
        <w:t>5）投标人具备有效的《辐射安全许可证》，提供证书复印件。</w:t>
      </w:r>
    </w:p>
    <w:p>
      <w:pPr>
        <w:pStyle w:val="16"/>
        <w:keepNext w:val="0"/>
        <w:keepLines w:val="0"/>
        <w:pageBreakBefore w:val="0"/>
        <w:kinsoku/>
        <w:wordWrap/>
        <w:overflowPunct/>
        <w:topLinePunct w:val="0"/>
        <w:autoSpaceDE/>
        <w:autoSpaceDN/>
        <w:bidi w:val="0"/>
        <w:adjustRightInd/>
        <w:snapToGrid/>
        <w:spacing w:line="360" w:lineRule="auto"/>
        <w:textAlignment w:val="auto"/>
        <w:outlineLvl w:val="2"/>
        <w:rPr>
          <w:b/>
          <w:sz w:val="24"/>
          <w:szCs w:val="24"/>
        </w:rPr>
      </w:pPr>
      <w:r>
        <w:rPr>
          <w:rFonts w:hint="eastAsia"/>
          <w:b/>
          <w:sz w:val="24"/>
          <w:szCs w:val="24"/>
          <w:lang w:val="en-US" w:eastAsia="zh-CN"/>
        </w:rPr>
        <w:t>二</w:t>
      </w:r>
      <w:r>
        <w:rPr>
          <w:b/>
          <w:sz w:val="24"/>
          <w:szCs w:val="24"/>
        </w:rPr>
        <w:t>、项目</w:t>
      </w:r>
      <w:r>
        <w:rPr>
          <w:rFonts w:hint="eastAsia"/>
          <w:b/>
          <w:sz w:val="24"/>
          <w:szCs w:val="24"/>
          <w:lang w:val="en-US" w:eastAsia="zh-CN"/>
        </w:rPr>
        <w:t>内容</w:t>
      </w:r>
      <w:r>
        <w:rPr>
          <w:b/>
          <w:sz w:val="24"/>
          <w:szCs w:val="24"/>
        </w:rPr>
        <w:t>：</w:t>
      </w:r>
    </w:p>
    <w:p>
      <w:pPr>
        <w:pStyle w:val="16"/>
        <w:keepNext w:val="0"/>
        <w:keepLines w:val="0"/>
        <w:pageBreakBefore w:val="0"/>
        <w:kinsoku/>
        <w:wordWrap/>
        <w:overflowPunct/>
        <w:topLinePunct w:val="0"/>
        <w:autoSpaceDE/>
        <w:autoSpaceDN/>
        <w:bidi w:val="0"/>
        <w:adjustRightInd/>
        <w:snapToGrid/>
        <w:spacing w:line="360" w:lineRule="auto"/>
        <w:textAlignment w:val="auto"/>
        <w:outlineLvl w:val="2"/>
        <w:rPr>
          <w:rFonts w:hint="default" w:eastAsiaTheme="minorEastAsia"/>
          <w:b/>
          <w:sz w:val="24"/>
          <w:szCs w:val="24"/>
          <w:lang w:val="en-US" w:eastAsia="zh-CN"/>
        </w:rPr>
      </w:pPr>
      <w:r>
        <w:rPr>
          <w:rFonts w:hint="eastAsia"/>
          <w:b/>
          <w:bCs w:val="0"/>
          <w:sz w:val="24"/>
          <w:szCs w:val="24"/>
          <w:lang w:val="en-US" w:eastAsia="zh-CN"/>
        </w:rPr>
        <w:t>采购包预算金额：人民币1,785,000.00元。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1.主要商务要求</w:t>
      </w:r>
    </w:p>
    <w:tbl>
      <w:tblPr>
        <w:tblStyle w:val="12"/>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8"/>
        <w:gridCol w:w="6558"/>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标的提供的时间</w:t>
            </w:r>
          </w:p>
        </w:tc>
        <w:tc>
          <w:tcPr>
            <w:tcW w:w="383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签订合同后</w:t>
            </w:r>
            <w:r>
              <w:rPr>
                <w:rFonts w:hint="eastAsia" w:ascii="宋体" w:hAnsi="宋体" w:cs="宋体"/>
                <w:i w:val="0"/>
                <w:iCs w:val="0"/>
                <w:caps w:val="0"/>
                <w:color w:val="auto"/>
                <w:spacing w:val="0"/>
                <w:sz w:val="24"/>
                <w:szCs w:val="24"/>
                <w:shd w:val="clear" w:color="auto" w:fill="FFFFFF"/>
                <w:lang w:val="en-US" w:eastAsia="zh-CN"/>
              </w:rPr>
              <w:t>60</w:t>
            </w:r>
            <w:r>
              <w:rPr>
                <w:rFonts w:hint="eastAsia" w:ascii="宋体" w:hAnsi="宋体" w:eastAsia="宋体" w:cs="宋体"/>
                <w:i w:val="0"/>
                <w:iCs w:val="0"/>
                <w:caps w:val="0"/>
                <w:color w:val="auto"/>
                <w:spacing w:val="0"/>
                <w:sz w:val="24"/>
                <w:szCs w:val="24"/>
                <w:shd w:val="clear" w:color="auto" w:fill="FFFFFF"/>
              </w:rPr>
              <w:t>天内完成所供货物的安装、调试、验收等工作。</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标的提供的地点</w:t>
            </w:r>
          </w:p>
        </w:tc>
        <w:tc>
          <w:tcPr>
            <w:tcW w:w="383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采购人指定地点</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付款方式</w:t>
            </w:r>
          </w:p>
        </w:tc>
        <w:tc>
          <w:tcPr>
            <w:tcW w:w="383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6"/>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1期：</w:t>
            </w:r>
            <w:r>
              <w:rPr>
                <w:rFonts w:hint="eastAsia"/>
                <w:color w:val="auto"/>
                <w:sz w:val="24"/>
                <w:szCs w:val="24"/>
                <w:lang w:eastAsia="zh-CN"/>
              </w:rPr>
              <w:t>支付比例50%,签订合同后</w:t>
            </w:r>
            <w:r>
              <w:rPr>
                <w:rFonts w:hint="eastAsia"/>
                <w:color w:val="auto"/>
                <w:sz w:val="24"/>
                <w:szCs w:val="24"/>
                <w:lang w:val="en-US" w:eastAsia="zh-CN"/>
              </w:rPr>
              <w:t>5个工作日内</w:t>
            </w:r>
            <w:r>
              <w:rPr>
                <w:rFonts w:hint="eastAsia"/>
                <w:color w:val="auto"/>
                <w:sz w:val="24"/>
                <w:szCs w:val="24"/>
                <w:lang w:eastAsia="zh-CN"/>
              </w:rPr>
              <w:t>，采购人支付项目总额的50%</w:t>
            </w:r>
            <w:r>
              <w:rPr>
                <w:color w:val="auto"/>
                <w:sz w:val="24"/>
                <w:szCs w:val="24"/>
              </w:rPr>
              <w:t>；</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color w:val="auto"/>
                <w:sz w:val="24"/>
                <w:szCs w:val="24"/>
              </w:rPr>
              <w:t>2期：</w:t>
            </w:r>
            <w:r>
              <w:rPr>
                <w:rFonts w:hint="eastAsia"/>
                <w:color w:val="auto"/>
                <w:sz w:val="24"/>
                <w:szCs w:val="24"/>
                <w:lang w:eastAsia="zh-CN"/>
              </w:rPr>
              <w:t>支付比例</w:t>
            </w:r>
            <w:r>
              <w:rPr>
                <w:rFonts w:hint="eastAsia"/>
                <w:color w:val="auto"/>
                <w:sz w:val="24"/>
                <w:szCs w:val="24"/>
                <w:lang w:val="en-US" w:eastAsia="zh-CN"/>
              </w:rPr>
              <w:t>50</w:t>
            </w:r>
            <w:r>
              <w:rPr>
                <w:rFonts w:hint="eastAsia"/>
                <w:color w:val="auto"/>
                <w:sz w:val="24"/>
                <w:szCs w:val="24"/>
                <w:lang w:eastAsia="zh-CN"/>
              </w:rPr>
              <w:t>%,所有设备到货</w:t>
            </w:r>
            <w:r>
              <w:rPr>
                <w:rFonts w:hint="eastAsia"/>
                <w:color w:val="auto"/>
                <w:sz w:val="24"/>
                <w:szCs w:val="24"/>
                <w:lang w:val="en-US" w:eastAsia="zh-CN"/>
              </w:rPr>
              <w:t>并验收合格</w:t>
            </w:r>
            <w:r>
              <w:rPr>
                <w:rFonts w:hint="eastAsia"/>
                <w:color w:val="auto"/>
                <w:sz w:val="24"/>
                <w:szCs w:val="24"/>
                <w:lang w:eastAsia="zh-CN"/>
              </w:rPr>
              <w:t>后，采购人</w:t>
            </w:r>
            <w:r>
              <w:rPr>
                <w:rFonts w:hint="eastAsia"/>
                <w:color w:val="auto"/>
                <w:sz w:val="24"/>
                <w:szCs w:val="24"/>
                <w:lang w:val="en-US" w:eastAsia="zh-CN"/>
              </w:rPr>
              <w:t>于15日内</w:t>
            </w:r>
            <w:r>
              <w:rPr>
                <w:rFonts w:hint="eastAsia"/>
                <w:color w:val="auto"/>
                <w:sz w:val="24"/>
                <w:szCs w:val="24"/>
                <w:lang w:eastAsia="zh-CN"/>
              </w:rPr>
              <w:t>支付项目总额的</w:t>
            </w:r>
            <w:r>
              <w:rPr>
                <w:rFonts w:hint="eastAsia"/>
                <w:color w:val="auto"/>
                <w:sz w:val="24"/>
                <w:szCs w:val="24"/>
                <w:lang w:val="en-US" w:eastAsia="zh-CN"/>
              </w:rPr>
              <w:t>50</w:t>
            </w:r>
            <w:r>
              <w:rPr>
                <w:rFonts w:hint="eastAsia"/>
                <w:color w:val="auto"/>
                <w:sz w:val="24"/>
                <w:szCs w:val="24"/>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宋体" w:hAnsi="宋体" w:eastAsia="宋体" w:cs="宋体"/>
                <w:color w:val="auto"/>
                <w:sz w:val="24"/>
                <w:szCs w:val="24"/>
              </w:rPr>
            </w:pPr>
            <w:r>
              <w:rPr>
                <w:rFonts w:hint="eastAsia"/>
                <w:color w:val="auto"/>
                <w:sz w:val="24"/>
                <w:szCs w:val="24"/>
                <w:lang w:val="en-US" w:eastAsia="zh-CN"/>
              </w:rPr>
              <w:t>注：</w:t>
            </w:r>
            <w:r>
              <w:rPr>
                <w:rFonts w:hint="eastAsia"/>
                <w:color w:val="auto"/>
                <w:sz w:val="24"/>
                <w:szCs w:val="24"/>
                <w:lang w:eastAsia="zh-CN"/>
              </w:rPr>
              <w:t>由于此次使用经费是财政下达的专项债经费，根据专项债经费下达的时间进行支付。</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验收要求</w:t>
            </w:r>
          </w:p>
        </w:tc>
        <w:tc>
          <w:tcPr>
            <w:tcW w:w="383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color w:val="auto"/>
                <w:sz w:val="24"/>
                <w:szCs w:val="24"/>
              </w:rPr>
              <w:t>1期：</w:t>
            </w:r>
            <w:r>
              <w:rPr>
                <w:rFonts w:hint="eastAsia"/>
                <w:color w:val="auto"/>
                <w:sz w:val="24"/>
                <w:szCs w:val="24"/>
                <w:lang w:eastAsia="zh-CN"/>
              </w:rPr>
              <w:t>1. 货物为原制造商制造的全新产品，整机无污染，无侵权行为、表面无划损、无任何缺陷隐患，在中国境内可依常规安全合法使用；</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asciiTheme="minorHAnsi" w:hAnsiTheme="minorHAnsi" w:eastAsiaTheme="minorEastAsia" w:cstheme="minorBidi"/>
                <w:color w:val="auto"/>
                <w:sz w:val="24"/>
                <w:szCs w:val="24"/>
                <w:lang w:val="en-US" w:eastAsia="zh-CN"/>
              </w:rPr>
              <w:t>2.</w:t>
            </w:r>
            <w:r>
              <w:rPr>
                <w:rFonts w:hint="eastAsia"/>
                <w:color w:val="auto"/>
                <w:sz w:val="24"/>
                <w:szCs w:val="24"/>
                <w:lang w:eastAsia="zh-CN"/>
              </w:rPr>
              <w:t>交付验收标准依次序对照适用标准为：①符合中华人民共和国国家安全质量标准、环保标准或行业标准；②符合招标文件和响应承诺中采购人认可的合理最佳配置、参数及各项要求；③货物来源国官方标准；</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 货物为原厂商未启封全新包装，具出厂合格证，序列号、包装箱号与出厂批号一致，并可追索查阅；</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 中标人应将关键主机设备的用户手册、保修手册、有关单证资料及配备件、随机工具等交付给采购人，使用操作及安全须知等重要资料应附有中文说明；</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5．合同设备如属《中华人民共和国强制检定的工作计量器具目录》内的，中标人需提供计量强检合格证，费用已含在合同总价内。</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color w:val="auto"/>
                <w:sz w:val="24"/>
                <w:szCs w:val="24"/>
                <w:lang w:eastAsia="zh-CN"/>
              </w:rPr>
              <w:t>6.质量验收不限于以上标准，其中未包括的内容，执行现行的适用于该货物的国家和行业最高标准。</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履约保证金</w:t>
            </w:r>
          </w:p>
        </w:tc>
        <w:tc>
          <w:tcPr>
            <w:tcW w:w="383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不收取</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w:t>
            </w:r>
          </w:p>
        </w:tc>
        <w:tc>
          <w:tcPr>
            <w:tcW w:w="383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（一）报价要求</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投标供应商报价必须包括货物设计、制造、包装、送货、安装、调试、检测、验收、培训、技术服务（包括技术资料、图纸的提供）、质保期保障等一切支出，并包含关税等所有税费。如新购设备需与区属信息系统对接，则投标供应商必须无条件配合，该部分费用视同已包含在本项目投标报价内，采购人不再支付由此产生的其他任何费用。</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二</w:t>
            </w:r>
            <w:r>
              <w:rPr>
                <w:rFonts w:hint="eastAsia"/>
                <w:color w:val="auto"/>
                <w:sz w:val="24"/>
                <w:szCs w:val="24"/>
              </w:rPr>
              <w:t>）交货要求（技术参数有要求的以技术参数为准）</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w:t>
            </w:r>
            <w:r>
              <w:rPr>
                <w:rFonts w:hint="eastAsia"/>
                <w:color w:val="auto"/>
                <w:sz w:val="24"/>
                <w:szCs w:val="24"/>
                <w:lang w:eastAsia="zh-CN"/>
              </w:rPr>
              <w:t>.</w:t>
            </w:r>
            <w:r>
              <w:rPr>
                <w:rFonts w:hint="eastAsia"/>
                <w:color w:val="auto"/>
                <w:sz w:val="24"/>
                <w:szCs w:val="24"/>
              </w:rPr>
              <w:t>中标供应商应提供原装、全新的、符合质量标准的货物，不得以旧货翻新充数，并按有关要求进行包装及装运。</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w:t>
            </w:r>
            <w:r>
              <w:rPr>
                <w:rFonts w:hint="eastAsia"/>
                <w:color w:val="auto"/>
                <w:sz w:val="24"/>
                <w:szCs w:val="24"/>
                <w:lang w:eastAsia="zh-CN"/>
              </w:rPr>
              <w:t>.</w:t>
            </w:r>
            <w:r>
              <w:rPr>
                <w:rFonts w:hint="eastAsia"/>
                <w:color w:val="auto"/>
                <w:sz w:val="24"/>
                <w:szCs w:val="24"/>
              </w:rPr>
              <w:t>中国境内制造的产品必须提供出厂合格证。</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w:t>
            </w:r>
            <w:r>
              <w:rPr>
                <w:rFonts w:hint="eastAsia"/>
                <w:color w:val="auto"/>
                <w:sz w:val="24"/>
                <w:szCs w:val="24"/>
                <w:lang w:eastAsia="zh-CN"/>
              </w:rPr>
              <w:t>.</w:t>
            </w:r>
            <w:r>
              <w:rPr>
                <w:rFonts w:hint="eastAsia"/>
                <w:color w:val="auto"/>
                <w:sz w:val="24"/>
                <w:szCs w:val="24"/>
              </w:rPr>
              <w:t>中标供应商应将所提供货物的装箱清单、用户手册、原厂保修卡、随机资料及配件、随机工具等交付给采购人。</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）包装、保险及发运、保管要求及售后服务（技术参数有要求的以技术参数为准）</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1.设备材料的包装必须是制造商原厂包装，其包装均应有良好的防湿、防锈、防潮、防雨、防腐及防碰撞的措施。凡由于包装不良造成的损失和由此产生的费用均由中标供应商承担。</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2.所有新购设备需要的备品备件、专用工具、设备运输、卸货、搬运、安装、调试、检验、培训、技术服务等已包含在合同总价中。</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3.各种设备，必须提供装箱清单，按装箱清单验收货物。</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4.货物在现场的保管由中标供应商负责，直至项目安装、验收完毕。</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5.货物在系统安装调试验收合格前的保险由中标供应商负责，中标供应商负责其派出的现场服务人员人身意外保险。</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6.设备至采购人指定的使用现场的包装、保险及发运等环节和费用均由中标供应商负责。</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7.中标供应商必须负责货物的运输、安装、调试等工作，所产生的费用由中标供应商负责。</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8.安装调试完成后双方共同进行现场验收，并签署项目验收报告。</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9.</w:t>
            </w:r>
            <w:r>
              <w:rPr>
                <w:rFonts w:hint="eastAsia"/>
                <w:color w:val="auto"/>
                <w:sz w:val="24"/>
                <w:szCs w:val="24"/>
              </w:rPr>
              <w:t>售后服务：</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color w:val="auto"/>
                <w:sz w:val="24"/>
                <w:szCs w:val="24"/>
                <w:lang w:eastAsia="zh-CN"/>
              </w:rPr>
            </w:pPr>
            <w:r>
              <w:rPr>
                <w:rFonts w:hint="eastAsia"/>
                <w:color w:val="auto"/>
                <w:sz w:val="24"/>
                <w:szCs w:val="24"/>
              </w:rPr>
              <w:t>（1）质保期期限：整机免费保修贰年，质保期内中标供应商必须负责免费维修及更换配件。</w:t>
            </w:r>
            <w:r>
              <w:rPr>
                <w:rFonts w:hint="eastAsia"/>
                <w:color w:val="auto"/>
                <w:sz w:val="24"/>
                <w:szCs w:val="24"/>
                <w:lang w:eastAsia="zh-CN"/>
              </w:rPr>
              <w:t>（</w:t>
            </w:r>
            <w:r>
              <w:rPr>
                <w:rFonts w:hint="eastAsia" w:ascii="宋体" w:hAnsi="宋体" w:eastAsia="宋体" w:cs="宋体"/>
                <w:strike w:val="0"/>
                <w:color w:val="auto"/>
                <w:sz w:val="24"/>
                <w:szCs w:val="24"/>
              </w:rPr>
              <w:t>提供维修地点及专职维修工程师联系电话</w:t>
            </w:r>
            <w:r>
              <w:rPr>
                <w:rFonts w:hint="eastAsia"/>
                <w:color w:val="auto"/>
                <w:sz w:val="24"/>
                <w:szCs w:val="24"/>
                <w:lang w:eastAsia="zh-CN"/>
              </w:rPr>
              <w:t>）</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（2）维修响应速度：2小时内做出响应，电话不能解决的须48小时内到达现场。</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（3）质保期内，非采购人的人为原因而出现产品质量及安装问题，由中标供应商负责包修、包换或包退，并承担因此而产生的一切费用。</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（4）所有货物质保服务方式均为中标供应商上门服务，即由中标供应商派员到货物使用现场维修，由此产生的一切费用均由中标供应商承担。</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（5）中标供应商在产品系统集成过程中，如果产品间技术性能相互不兼容而影响系统性能，由中标供应商承担一切责任。给采购人造成损失或不良影响的，中标供应商应赔偿。</w:t>
            </w:r>
          </w:p>
          <w:p>
            <w:pPr>
              <w:keepNext w:val="0"/>
              <w:keepLines w:val="0"/>
              <w:pageBreakBefore w:val="0"/>
              <w:kinsoku/>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（6）所有货物质保服务方式均为中标供应商上门服务，即由中标供应商派员到货物使用现场维修，由此产生的一切费用均由中标供应商承担。</w:t>
            </w:r>
          </w:p>
          <w:p>
            <w:pPr>
              <w:keepNext w:val="0"/>
              <w:keepLines w:val="0"/>
              <w:pageBreakBefore w:val="0"/>
              <w:kinsoku/>
              <w:overflowPunct/>
              <w:topLinePunct w:val="0"/>
              <w:autoSpaceDE/>
              <w:autoSpaceDN/>
              <w:bidi w:val="0"/>
              <w:adjustRightInd/>
              <w:snapToGrid/>
              <w:spacing w:line="360" w:lineRule="auto"/>
              <w:textAlignment w:val="auto"/>
              <w:rPr>
                <w:rFonts w:hint="eastAsia" w:eastAsia="宋体"/>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w:t>
            </w:r>
            <w:r>
              <w:rPr>
                <w:rFonts w:hint="eastAsia" w:ascii="宋体" w:hAnsi="宋体" w:eastAsia="宋体" w:cs="宋体"/>
                <w:color w:val="auto"/>
                <w:sz w:val="24"/>
                <w:szCs w:val="24"/>
              </w:rPr>
              <w:t>提供免费400维修热线电话</w:t>
            </w:r>
            <w:r>
              <w:rPr>
                <w:rFonts w:hint="eastAsia" w:ascii="宋体" w:hAnsi="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负责机房免费设计、线路布置，设备安装、调试，确保正常运转</w:t>
            </w:r>
            <w:r>
              <w:rPr>
                <w:rFonts w:hint="eastAsia"/>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9</w:t>
            </w:r>
            <w:r>
              <w:rPr>
                <w:rFonts w:hint="eastAsia"/>
                <w:color w:val="auto"/>
                <w:sz w:val="24"/>
                <w:szCs w:val="24"/>
                <w:lang w:eastAsia="zh-CN"/>
              </w:rPr>
              <w:t>）负责操作人员的免费培训。</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2.技术标准与要求</w:t>
      </w:r>
    </w:p>
    <w:tbl>
      <w:tblPr>
        <w:tblStyle w:val="12"/>
        <w:tblW w:w="4997"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3"/>
        <w:gridCol w:w="1277"/>
        <w:gridCol w:w="1579"/>
        <w:gridCol w:w="974"/>
        <w:gridCol w:w="1776"/>
        <w:gridCol w:w="1068"/>
        <w:gridCol w:w="114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423"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序号</w:t>
            </w:r>
          </w:p>
        </w:tc>
        <w:tc>
          <w:tcPr>
            <w:tcW w:w="747"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品目名称</w:t>
            </w:r>
          </w:p>
        </w:tc>
        <w:tc>
          <w:tcPr>
            <w:tcW w:w="924"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标的名称</w:t>
            </w:r>
          </w:p>
        </w:tc>
        <w:tc>
          <w:tcPr>
            <w:tcW w:w="570"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单位</w:t>
            </w:r>
          </w:p>
        </w:tc>
        <w:tc>
          <w:tcPr>
            <w:tcW w:w="1039"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数量</w:t>
            </w:r>
          </w:p>
        </w:tc>
        <w:tc>
          <w:tcPr>
            <w:tcW w:w="625"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所属行业</w:t>
            </w:r>
          </w:p>
        </w:tc>
        <w:tc>
          <w:tcPr>
            <w:tcW w:w="669" w:type="pct"/>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kern w:val="0"/>
                <w:sz w:val="21"/>
                <w:szCs w:val="21"/>
                <w:lang w:val="en-US" w:eastAsia="zh-CN" w:bidi="ar"/>
              </w:rPr>
              <w:t>技术要求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74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4"/>
                <w:szCs w:val="24"/>
              </w:rPr>
              <w:t>医用X线诊断设备</w:t>
            </w:r>
          </w:p>
        </w:tc>
        <w:tc>
          <w:tcPr>
            <w:tcW w:w="92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4"/>
                <w:szCs w:val="24"/>
                <w:lang w:eastAsia="zh-CN"/>
              </w:rPr>
              <w:t>数字化X射线系统</w:t>
            </w:r>
          </w:p>
        </w:tc>
        <w:tc>
          <w:tcPr>
            <w:tcW w:w="57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103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2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工业</w:t>
            </w:r>
          </w:p>
        </w:tc>
        <w:tc>
          <w:tcPr>
            <w:tcW w:w="66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详见附表一</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注：若存在多项核心产品，当不同供应商提供的任意一项核心产品的品牌相同，则视同其是所响应核心产品品牌相同供应商。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i w:val="0"/>
          <w:iCs w:val="0"/>
          <w:caps w:val="0"/>
          <w:color w:val="auto"/>
          <w:spacing w:val="0"/>
          <w:sz w:val="24"/>
          <w:szCs w:val="24"/>
          <w:shd w:val="clear" w:color="auto" w:fill="FFFFFF"/>
        </w:rPr>
        <w:t>附表一：</w:t>
      </w:r>
      <w:r>
        <w:rPr>
          <w:rFonts w:hint="eastAsia" w:ascii="宋体" w:hAnsi="宋体" w:cs="宋体"/>
          <w:color w:val="auto"/>
          <w:sz w:val="24"/>
          <w:szCs w:val="24"/>
          <w:lang w:eastAsia="zh-CN"/>
        </w:rPr>
        <w:t>数字化X射线系统</w:t>
      </w:r>
    </w:p>
    <w:tbl>
      <w:tblPr>
        <w:tblStyle w:val="12"/>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540"/>
        <w:gridCol w:w="7146"/>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参数性质</w:t>
            </w:r>
          </w:p>
        </w:tc>
        <w:tc>
          <w:tcPr>
            <w:tcW w:w="540" w:type="dxa"/>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序号</w:t>
            </w:r>
          </w:p>
        </w:tc>
        <w:tc>
          <w:tcPr>
            <w:tcW w:w="7146" w:type="dxa"/>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具体技术(参数)要求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一、基本要求</w:t>
            </w:r>
          </w:p>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设备用途说明：数字化多功能X线透视、摄影系统采用动态平板，主要用于食道、胃肠等消化道造影以及尿道、输卵管等造影，也可用于骨科、胸部、腹部等直接数字化摄影。</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numPr>
                <w:ilvl w:val="0"/>
                <w:numId w:val="2"/>
              </w:numPr>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具体技术要求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动态平板探测器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numPr>
                <w:ilvl w:val="0"/>
                <w:numId w:val="0"/>
              </w:numPr>
              <w:tabs>
                <w:tab w:val="left" w:pos="5580"/>
              </w:tabs>
              <w:kinsoku/>
              <w:wordWrap w:val="0"/>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探测器成像介质：非</w:t>
            </w:r>
            <w:r>
              <w:rPr>
                <w:rFonts w:hint="eastAsia" w:ascii="宋体" w:hAnsi="宋体" w:eastAsia="宋体" w:cs="宋体"/>
                <w:color w:val="auto"/>
                <w:sz w:val="24"/>
                <w:szCs w:val="24"/>
                <w:lang w:eastAsia="zh-Hans"/>
              </w:rPr>
              <w:t>晶硅整板非拼接</w:t>
            </w:r>
            <w:r>
              <w:rPr>
                <w:rFonts w:hint="eastAsia" w:ascii="宋体" w:hAnsi="宋体" w:eastAsia="宋体" w:cs="宋体"/>
                <w:color w:val="auto"/>
                <w:sz w:val="24"/>
                <w:szCs w:val="24"/>
              </w:rPr>
              <w:t>；尺寸：≥17″×17″</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5</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Hans"/>
              </w:rPr>
              <w:t>有效数据位数</w:t>
            </w:r>
            <w:r>
              <w:rPr>
                <w:rFonts w:hint="eastAsia" w:ascii="宋体" w:hAnsi="宋体" w:eastAsia="宋体" w:cs="宋体"/>
                <w:color w:val="auto"/>
                <w:sz w:val="24"/>
                <w:szCs w:val="24"/>
              </w:rPr>
              <w:t>：≥16bit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6</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透视帧数：≥25帧/秒</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7</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X射线管</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8</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类型：胃肠专用球管</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提供球管说明书证明</w:t>
            </w:r>
            <w:r>
              <w:rPr>
                <w:rFonts w:hint="eastAsia" w:ascii="宋体" w:hAnsi="宋体" w:cs="宋体"/>
                <w:color w:val="auto"/>
                <w:sz w:val="24"/>
                <w:szCs w:val="24"/>
                <w:lang w:val="en-US" w:eastAsia="zh-CN"/>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9</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焦点功率：</w:t>
            </w:r>
            <w:r>
              <w:rPr>
                <w:rFonts w:hint="eastAsia" w:ascii="宋体" w:hAnsi="宋体" w:eastAsia="宋体" w:cs="宋体"/>
                <w:lang w:val="en-US" w:eastAsia="zh-CN"/>
              </w:rPr>
              <w:t>≧</w:t>
            </w:r>
            <w:r>
              <w:rPr>
                <w:rFonts w:hint="eastAsia" w:ascii="宋体" w:hAnsi="宋体" w:eastAsia="宋体" w:cs="宋体"/>
                <w:color w:val="auto"/>
                <w:sz w:val="24"/>
                <w:szCs w:val="24"/>
                <w:lang w:val="zh-CN"/>
              </w:rPr>
              <w:t>40／100kW</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10</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阳极热容量：≥600kHu</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11</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球管阳极旋转速度：≥9500转/分钟</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12</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高压发生器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13</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标称功率：≥80kW</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最高电压：≥150kV</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15</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摄影电流</w:t>
            </w:r>
            <w:r>
              <w:rPr>
                <w:rFonts w:hint="eastAsia" w:ascii="宋体" w:hAnsi="宋体" w:eastAsia="宋体" w:cs="宋体"/>
                <w:color w:val="auto"/>
                <w:sz w:val="24"/>
                <w:szCs w:val="24"/>
                <w:lang w:eastAsia="zh-Hans"/>
              </w:rPr>
              <w:t>调节范围</w:t>
            </w:r>
            <w:r>
              <w:rPr>
                <w:rFonts w:hint="eastAsia" w:ascii="宋体" w:hAnsi="宋体" w:eastAsia="宋体" w:cs="宋体"/>
                <w:color w:val="auto"/>
                <w:sz w:val="24"/>
                <w:szCs w:val="24"/>
              </w:rPr>
              <w:t>：10mA～950mA</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16</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连续透视电流</w:t>
            </w:r>
            <w:r>
              <w:rPr>
                <w:rFonts w:hint="eastAsia" w:ascii="宋体" w:hAnsi="宋体" w:eastAsia="宋体" w:cs="宋体"/>
                <w:color w:val="auto"/>
                <w:sz w:val="24"/>
                <w:szCs w:val="24"/>
                <w:lang w:eastAsia="zh-Hans"/>
              </w:rPr>
              <w:t>调节范围：</w:t>
            </w:r>
            <w:r>
              <w:rPr>
                <w:rFonts w:hint="eastAsia" w:ascii="宋体" w:hAnsi="宋体" w:eastAsia="宋体" w:cs="宋体"/>
                <w:color w:val="auto"/>
                <w:sz w:val="24"/>
                <w:szCs w:val="24"/>
              </w:rPr>
              <w:t>0.5mA～6mA；脉冲透视电流</w:t>
            </w:r>
            <w:r>
              <w:rPr>
                <w:rFonts w:hint="eastAsia" w:ascii="宋体" w:hAnsi="宋体" w:eastAsia="宋体" w:cs="宋体"/>
                <w:color w:val="auto"/>
                <w:sz w:val="24"/>
                <w:szCs w:val="24"/>
                <w:lang w:eastAsia="zh-Hans"/>
              </w:rPr>
              <w:t>调节范围</w:t>
            </w:r>
            <w:r>
              <w:rPr>
                <w:rFonts w:hint="eastAsia" w:ascii="宋体" w:hAnsi="宋体" w:eastAsia="宋体" w:cs="宋体"/>
                <w:color w:val="auto"/>
                <w:sz w:val="24"/>
                <w:szCs w:val="24"/>
              </w:rPr>
              <w:t>：10mA～30mA</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17</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AEC功能：具备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18</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多功能岛屿式诊断床</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19</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一体化可倾斜检查床，带有消化系统造影专用压迫装置，可进行遥控操作，可实现动态成像及全数字化成像功能；采用低吸收剂量的高强度床板</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20</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床面长*宽≥2100mm*830mm</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21</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床面横向移动距离≥240mm</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22</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床身转动范围：≥-30°～90°；球管支柱倾斜角度范围：≥-35°～35°</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23</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探测器纵向移动范围0~1m；SID：100~180 cm连续可调</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24</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脚踏移动性能：0~150mm</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25</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滤线栅</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26</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栅比：≥8:1；</w:t>
            </w:r>
            <w:r>
              <w:rPr>
                <w:rFonts w:hint="eastAsia" w:ascii="宋体" w:hAnsi="宋体" w:eastAsia="宋体" w:cs="宋体"/>
                <w:color w:val="auto"/>
                <w:sz w:val="24"/>
                <w:szCs w:val="24"/>
                <w:lang w:bidi="ar"/>
              </w:rPr>
              <w:t xml:space="preserve"> 焦距：≥130cm；栅密度：≥85lp/cm</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27</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图像采集处理系统</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28</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基于WINDOWS操作系统的专业图像工作站；全中文操作界面</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29</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工作站显示器≥21″</w:t>
            </w:r>
            <w:r>
              <w:rPr>
                <w:rFonts w:hint="eastAsia" w:ascii="宋体" w:hAnsi="宋体" w:eastAsia="宋体" w:cs="宋体"/>
                <w:color w:val="auto"/>
                <w:sz w:val="24"/>
                <w:szCs w:val="24"/>
                <w:lang w:val="en-US" w:eastAsia="zh-CN"/>
              </w:rPr>
              <w:t>图像显示设备</w:t>
            </w:r>
            <w:r>
              <w:rPr>
                <w:rFonts w:hint="eastAsia" w:ascii="宋体" w:hAnsi="宋体" w:eastAsia="宋体" w:cs="宋体"/>
                <w:color w:val="auto"/>
                <w:sz w:val="24"/>
                <w:szCs w:val="24"/>
              </w:rPr>
              <w:t>；DICOM3.0接口</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30</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numPr>
                <w:ilvl w:val="0"/>
                <w:numId w:val="0"/>
              </w:numPr>
              <w:tabs>
                <w:tab w:val="left" w:pos="5580"/>
              </w:tabs>
              <w:kinsoku/>
              <w:wordWrap w:val="0"/>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7</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图像采集处理软件功能：</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31</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7.1 </w:t>
            </w:r>
            <w:r>
              <w:rPr>
                <w:rFonts w:hint="eastAsia" w:ascii="宋体" w:hAnsi="宋体" w:eastAsia="宋体" w:cs="宋体"/>
                <w:color w:val="auto"/>
                <w:sz w:val="24"/>
                <w:szCs w:val="24"/>
                <w:lang w:eastAsia="zh-Hans" w:bidi="ar"/>
              </w:rPr>
              <w:t>一体化工作站系统软件有以下功能</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eastAsia="zh-Hans"/>
              </w:rPr>
              <w:t>具有实时降噪/脉冲透视采集/曝光参数调节/动态图像存储/路径图</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32</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Hans"/>
              </w:rPr>
              <w:t>图像处理：自动窗宽窗位调整，也可连续可变的手动调整/图像翻转（正、反）/图像镜像（水平、垂直）/可选择正负像片/图像旋转/缩放功能/图像裁剪/标记、注释/边缘增强/动态范围调整/滤线栅抑制/动态图像播放</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33</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7.3 </w:t>
            </w:r>
            <w:r>
              <w:rPr>
                <w:rFonts w:hint="eastAsia" w:ascii="宋体" w:hAnsi="宋体" w:eastAsia="宋体" w:cs="宋体"/>
                <w:color w:val="auto"/>
                <w:sz w:val="24"/>
                <w:szCs w:val="24"/>
                <w:lang w:eastAsia="zh-Hans"/>
              </w:rPr>
              <w:t>图像输出：</w:t>
            </w:r>
            <w:r>
              <w:rPr>
                <w:rFonts w:hint="eastAsia" w:ascii="宋体" w:hAnsi="宋体" w:eastAsia="宋体" w:cs="宋体"/>
                <w:color w:val="auto"/>
                <w:sz w:val="24"/>
                <w:szCs w:val="24"/>
              </w:rPr>
              <w:t>保留探测器原始数据/DICOM3.0标准的归档服务，可把图像归档到服务器，支持后台自动发送/图像备份功能，备份图像到其他存储介质。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34</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7.4 </w:t>
            </w:r>
            <w:r>
              <w:rPr>
                <w:rFonts w:hint="eastAsia" w:ascii="宋体" w:hAnsi="宋体" w:eastAsia="宋体" w:cs="宋体"/>
                <w:color w:val="auto"/>
                <w:sz w:val="24"/>
                <w:szCs w:val="24"/>
                <w:lang w:eastAsia="zh-Hans"/>
              </w:rPr>
              <w:t>胶片打印：</w:t>
            </w:r>
            <w:r>
              <w:rPr>
                <w:rFonts w:hint="eastAsia" w:ascii="宋体" w:hAnsi="宋体" w:eastAsia="宋体" w:cs="宋体"/>
                <w:color w:val="auto"/>
                <w:sz w:val="24"/>
                <w:szCs w:val="24"/>
              </w:rPr>
              <w:t>显示病人信息、检查信息、设备信息、图像信息/排版功能/阅片功能/胶片打印</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35</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7.5 诊断报告：</w:t>
            </w:r>
            <w:r>
              <w:rPr>
                <w:rFonts w:hint="eastAsia" w:ascii="宋体" w:hAnsi="宋体" w:eastAsia="宋体" w:cs="宋体"/>
                <w:color w:val="auto"/>
                <w:sz w:val="24"/>
                <w:szCs w:val="24"/>
              </w:rPr>
              <w:t>报告编辑/打印纸质报告/历史报告快速查找功能</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36</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 支持DICOM 3.0最新版，包括支持DICOM 打印、支持DICOM 存档、支持DICOM 网络传输、支持DICOM WORKLIST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37</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7.7 每个身体部位采用不同的处理协议，达到最优的显示效果；采用图像增强模块，以保证获得最佳的图像，图像无需医生调节即可诊断</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38</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7.8 采集、控制软件必须与整机品牌一致</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39</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Hans"/>
              </w:rPr>
              <w:t>7.9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Hans"/>
              </w:rPr>
              <w:t>产品配备骨密度测量功能</w:t>
            </w:r>
            <w:r>
              <w:rPr>
                <w:rFonts w:hint="eastAsia" w:ascii="宋体" w:hAnsi="宋体" w:eastAsia="宋体" w:cs="宋体"/>
                <w:strike w:val="0"/>
                <w:dstrike w:val="0"/>
                <w:color w:val="auto"/>
                <w:sz w:val="24"/>
                <w:szCs w:val="24"/>
              </w:rPr>
              <w:t>，</w:t>
            </w:r>
            <w:r>
              <w:rPr>
                <w:rFonts w:hint="eastAsia" w:ascii="宋体" w:hAnsi="宋体" w:cs="宋体"/>
                <w:strike w:val="0"/>
                <w:dstrike w:val="0"/>
                <w:color w:val="auto"/>
                <w:sz w:val="24"/>
                <w:szCs w:val="24"/>
                <w:lang w:val="en-US" w:eastAsia="zh-CN"/>
              </w:rPr>
              <w:t>提供产品说明彩页或截图证明</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40</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7.10 产品配备双能减影应用软件，</w:t>
            </w:r>
            <w:r>
              <w:rPr>
                <w:rFonts w:hint="eastAsia" w:ascii="宋体" w:hAnsi="宋体" w:cs="宋体"/>
                <w:strike w:val="0"/>
                <w:dstrike w:val="0"/>
                <w:color w:val="auto"/>
                <w:sz w:val="24"/>
                <w:szCs w:val="24"/>
                <w:lang w:val="en-US" w:eastAsia="zh-CN"/>
              </w:rPr>
              <w:t>提供产品说明彩页或截图证明</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41</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7.11</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产品配备图像全景拼接应用软件，</w:t>
            </w:r>
            <w:r>
              <w:rPr>
                <w:rFonts w:hint="eastAsia" w:ascii="宋体" w:hAnsi="宋体" w:cs="宋体"/>
                <w:strike w:val="0"/>
                <w:dstrike w:val="0"/>
                <w:color w:val="auto"/>
                <w:sz w:val="24"/>
                <w:szCs w:val="24"/>
                <w:lang w:val="en-US" w:eastAsia="zh-CN"/>
              </w:rPr>
              <w:t>提供产品说明彩页或截图证明</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42</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bidi="ar"/>
              </w:rPr>
              <w:t>7</w:t>
            </w:r>
            <w:r>
              <w:rPr>
                <w:rFonts w:hint="eastAsia" w:ascii="宋体" w:hAnsi="宋体" w:eastAsia="宋体" w:cs="宋体"/>
                <w:color w:val="auto"/>
                <w:sz w:val="24"/>
                <w:szCs w:val="24"/>
                <w:lang w:bidi="ar"/>
              </w:rPr>
              <w:t>.12</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产品配备AI</w:t>
            </w:r>
            <w:r>
              <w:rPr>
                <w:rFonts w:hint="eastAsia" w:ascii="宋体" w:hAnsi="宋体" w:eastAsia="宋体" w:cs="宋体"/>
                <w:color w:val="auto"/>
                <w:sz w:val="24"/>
                <w:szCs w:val="24"/>
                <w:lang w:eastAsia="zh-Hans" w:bidi="ar"/>
              </w:rPr>
              <w:t>辅助</w:t>
            </w:r>
            <w:r>
              <w:rPr>
                <w:rFonts w:hint="eastAsia" w:ascii="宋体" w:hAnsi="宋体" w:eastAsia="宋体" w:cs="宋体"/>
                <w:color w:val="auto"/>
                <w:sz w:val="24"/>
                <w:szCs w:val="24"/>
                <w:lang w:bidi="ar"/>
              </w:rPr>
              <w:t>诊断系统，</w:t>
            </w:r>
            <w:r>
              <w:rPr>
                <w:rFonts w:hint="eastAsia" w:ascii="宋体" w:hAnsi="宋体" w:cs="宋体"/>
                <w:strike w:val="0"/>
                <w:dstrike w:val="0"/>
                <w:color w:val="auto"/>
                <w:sz w:val="24"/>
                <w:szCs w:val="24"/>
                <w:lang w:val="en-US" w:eastAsia="zh-CN"/>
              </w:rPr>
              <w:t>提供产品说明彩页或截图证明</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43</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bidi="ar"/>
              </w:rPr>
              <w:t>7.1</w:t>
            </w:r>
            <w:r>
              <w:rPr>
                <w:rFonts w:hint="eastAsia" w:ascii="宋体" w:hAnsi="宋体" w:eastAsia="宋体" w:cs="宋体"/>
                <w:color w:val="auto"/>
                <w:sz w:val="24"/>
                <w:szCs w:val="24"/>
                <w:lang w:bidi="ar"/>
              </w:rPr>
              <w:t>3</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eastAsia="zh-Hans" w:bidi="ar"/>
              </w:rPr>
              <w:t>产品配备尘肺检测系统</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44</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bidi="ar"/>
              </w:rPr>
              <w:t>7.1</w:t>
            </w: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eastAsia="zh-Hans" w:bidi="ar"/>
              </w:rPr>
              <w:t>产品配备骨龄测量系统，</w:t>
            </w:r>
            <w:r>
              <w:rPr>
                <w:rFonts w:hint="eastAsia" w:ascii="宋体" w:hAnsi="宋体" w:cs="宋体"/>
                <w:strike w:val="0"/>
                <w:dstrike w:val="0"/>
                <w:color w:val="auto"/>
                <w:sz w:val="24"/>
                <w:szCs w:val="24"/>
                <w:lang w:val="en-US" w:eastAsia="zh-CN"/>
              </w:rPr>
              <w:t>提供产品说明彩页或截图证明</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45</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8</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整套设备要求：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49</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 图像软件通过中国医学装备协会IHE系统测试DR设备四项必检项目：SWF/MOD、PIR/MOD 、CPI/MOD、CPI/PC，提供同时包含上述四项 的测试通过证书（不接受子公司或分公司共享资质）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50</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为保证整机兼容及售后保障，投标产品配备的平板探测器、高压发生器、摄影机架、图像采集系统为同一品牌</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54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54</w:t>
            </w:r>
          </w:p>
        </w:tc>
        <w:tc>
          <w:tcPr>
            <w:tcW w:w="7146"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val="0"/>
              <w:tabs>
                <w:tab w:val="left" w:pos="5580"/>
              </w:tabs>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rPr>
              <w:t>配置需求清单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50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配置项目</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多功能岛屿式诊断床</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高压电缆</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两根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束光器</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大功率高压发生器</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胃肠专用球管</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滤线栅</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大尺寸动态平板探测器</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w:t>
                  </w:r>
                </w:p>
              </w:tc>
              <w:tc>
                <w:tcPr>
                  <w:tcW w:w="3268" w:type="pct"/>
                  <w:noWrap w:val="0"/>
                  <w:vAlign w:val="top"/>
                </w:tcPr>
                <w:p>
                  <w:pPr>
                    <w:keepNext w:val="0"/>
                    <w:keepLines w:val="0"/>
                    <w:pageBreakBefore w:val="0"/>
                    <w:widowControl w:val="0"/>
                    <w:tabs>
                      <w:tab w:val="left" w:pos="646"/>
                    </w:tabs>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采集处理工作站</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9</w:t>
                  </w:r>
                </w:p>
              </w:tc>
              <w:tc>
                <w:tcPr>
                  <w:tcW w:w="3268" w:type="pct"/>
                  <w:noWrap w:val="0"/>
                  <w:vAlign w:val="top"/>
                </w:tcPr>
                <w:p>
                  <w:pPr>
                    <w:pStyle w:val="4"/>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图像显示设备</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10</w:t>
                  </w:r>
                </w:p>
              </w:tc>
              <w:tc>
                <w:tcPr>
                  <w:tcW w:w="3268" w:type="pct"/>
                  <w:noWrap w:val="0"/>
                  <w:vAlign w:val="top"/>
                </w:tcPr>
                <w:p>
                  <w:pPr>
                    <w:keepNext w:val="0"/>
                    <w:keepLines w:val="0"/>
                    <w:pageBreakBefore w:val="0"/>
                    <w:widowControl w:val="0"/>
                    <w:tabs>
                      <w:tab w:val="left" w:pos="646"/>
                    </w:tabs>
                    <w:kinsoku/>
                    <w:wordWrap w:val="0"/>
                    <w:overflowPunct/>
                    <w:topLinePunct/>
                    <w:autoSpaceDE/>
                    <w:autoSpaceDN/>
                    <w:bidi w:val="0"/>
                    <w:adjustRightInd/>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人工智能（AI）辅助诊断系统</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虚拟双能减影功能</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12</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全景拼接功能</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13</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智能骨龄检测系统</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14</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骨密度检测系统</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配置尘肺检测系统</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AEC自动曝光控制</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干式激光成像仪</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防辐射安装工程</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3268"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放射诊疗许可证和辐射安全许可证办理</w:t>
                  </w:r>
                </w:p>
              </w:tc>
              <w:tc>
                <w:tcPr>
                  <w:tcW w:w="846" w:type="pct"/>
                  <w:noWrap w:val="0"/>
                  <w:vAlign w:val="top"/>
                </w:tcPr>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一套</w:t>
                  </w:r>
                </w:p>
              </w:tc>
            </w:tr>
          </w:tbl>
          <w:p>
            <w:pPr>
              <w:keepNext w:val="0"/>
              <w:keepLines w:val="0"/>
              <w:pageBreakBefore w:val="0"/>
              <w:tabs>
                <w:tab w:val="left" w:pos="5580"/>
              </w:tabs>
              <w:kinsoku/>
              <w:wordWrap w:val="0"/>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宋体" w:hAnsi="宋体" w:eastAsia="宋体" w:cs="宋体"/>
                <w:color w:val="auto"/>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0"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说明</w:t>
            </w:r>
          </w:p>
        </w:tc>
        <w:tc>
          <w:tcPr>
            <w:tcW w:w="7686" w:type="dxa"/>
            <w:gridSpan w:val="2"/>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打“★”号条款为实质性条款，若有任何一条负偏离或不满足则导致投标（响应）无效。</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打“▲”号条款为重要技术参数（如有），若有部分“▲”条款未响应或不满足，将根据评审要求影响其得分，但不作为无效投标（响应）条款。</w:t>
            </w:r>
          </w:p>
        </w:tc>
      </w:tr>
    </w:tbl>
    <w:p>
      <w:pPr>
        <w:rPr>
          <w:color w:val="FF0000"/>
        </w:rPr>
      </w:pPr>
      <w:bookmarkStart w:id="24" w:name="_GoBack"/>
      <w:bookmarkEnd w:id="24"/>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LTHJW--GB1-0">
    <w:altName w:val="Cambria"/>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9DB2B"/>
    <w:multiLevelType w:val="singleLevel"/>
    <w:tmpl w:val="9A99DB2B"/>
    <w:lvl w:ilvl="0" w:tentative="0">
      <w:start w:val="2"/>
      <w:numFmt w:val="chineseCounting"/>
      <w:suff w:val="nothing"/>
      <w:lvlText w:val="%1、"/>
      <w:lvlJc w:val="left"/>
      <w:rPr>
        <w:rFonts w:hint="eastAsia"/>
      </w:rPr>
    </w:lvl>
  </w:abstractNum>
  <w:abstractNum w:abstractNumId="1">
    <w:nsid w:val="2EFE0A03"/>
    <w:multiLevelType w:val="multilevel"/>
    <w:tmpl w:val="2EFE0A03"/>
    <w:lvl w:ilvl="0" w:tentative="0">
      <w:start w:val="3"/>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Restart w:val="1"/>
      <w:pStyle w:val="21"/>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jc1NTc3NDVmODk3ZGJmNjI5ZjdjOWE4OGQ4NjUifQ=="/>
  </w:docVars>
  <w:rsids>
    <w:rsidRoot w:val="383D3FA9"/>
    <w:rsid w:val="01A06F09"/>
    <w:rsid w:val="038D16A3"/>
    <w:rsid w:val="064F317C"/>
    <w:rsid w:val="079C3C62"/>
    <w:rsid w:val="0A397E8E"/>
    <w:rsid w:val="0B26152B"/>
    <w:rsid w:val="0E6E1B2F"/>
    <w:rsid w:val="1088295E"/>
    <w:rsid w:val="14553B17"/>
    <w:rsid w:val="14AB7BDB"/>
    <w:rsid w:val="14AD74AF"/>
    <w:rsid w:val="16677B31"/>
    <w:rsid w:val="16CD5009"/>
    <w:rsid w:val="20F16975"/>
    <w:rsid w:val="220F6663"/>
    <w:rsid w:val="22B72E17"/>
    <w:rsid w:val="23405992"/>
    <w:rsid w:val="24104161"/>
    <w:rsid w:val="24E0742D"/>
    <w:rsid w:val="264E07B9"/>
    <w:rsid w:val="278E3170"/>
    <w:rsid w:val="27ED0D88"/>
    <w:rsid w:val="2C5B55EB"/>
    <w:rsid w:val="2D6D5222"/>
    <w:rsid w:val="2E0C23B9"/>
    <w:rsid w:val="2E1F2D74"/>
    <w:rsid w:val="2E270725"/>
    <w:rsid w:val="2F860BD0"/>
    <w:rsid w:val="346B38DF"/>
    <w:rsid w:val="348B70ED"/>
    <w:rsid w:val="35FE70D7"/>
    <w:rsid w:val="37FF4E73"/>
    <w:rsid w:val="383D3FA9"/>
    <w:rsid w:val="396401D4"/>
    <w:rsid w:val="3B0A4DAB"/>
    <w:rsid w:val="3E71496E"/>
    <w:rsid w:val="40B90E06"/>
    <w:rsid w:val="42FC6B15"/>
    <w:rsid w:val="43D01ACB"/>
    <w:rsid w:val="440C54E6"/>
    <w:rsid w:val="4566241E"/>
    <w:rsid w:val="476E0DE5"/>
    <w:rsid w:val="4847319B"/>
    <w:rsid w:val="49DC7913"/>
    <w:rsid w:val="4A8C758B"/>
    <w:rsid w:val="4B105AC6"/>
    <w:rsid w:val="4FE61EC7"/>
    <w:rsid w:val="506F02AF"/>
    <w:rsid w:val="51A451BA"/>
    <w:rsid w:val="563F3703"/>
    <w:rsid w:val="58315F63"/>
    <w:rsid w:val="5DB446B0"/>
    <w:rsid w:val="5F2D60E0"/>
    <w:rsid w:val="60600E46"/>
    <w:rsid w:val="63532E68"/>
    <w:rsid w:val="65B63AF5"/>
    <w:rsid w:val="679A69EC"/>
    <w:rsid w:val="68752FB5"/>
    <w:rsid w:val="69BF3766"/>
    <w:rsid w:val="6C030E4B"/>
    <w:rsid w:val="6C0905E4"/>
    <w:rsid w:val="6EEE103D"/>
    <w:rsid w:val="6F9F7B62"/>
    <w:rsid w:val="6FAD167A"/>
    <w:rsid w:val="71792BE2"/>
    <w:rsid w:val="7327134F"/>
    <w:rsid w:val="76AD5DBC"/>
    <w:rsid w:val="78913A5E"/>
    <w:rsid w:val="7E98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1440"/>
      </w:tabs>
      <w:spacing w:before="340" w:beforeLines="0" w:after="330" w:afterLines="0" w:line="576" w:lineRule="auto"/>
      <w:outlineLvl w:val="0"/>
    </w:pPr>
    <w:rPr>
      <w:b/>
      <w:bCs/>
      <w:kern w:val="44"/>
      <w:sz w:val="44"/>
      <w:szCs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afterAutospacing="0"/>
    </w:pPr>
  </w:style>
  <w:style w:type="paragraph" w:styleId="6">
    <w:name w:val="Body Text Indent"/>
    <w:basedOn w:val="1"/>
    <w:semiHidden/>
    <w:unhideWhenUsed/>
    <w:qFormat/>
    <w:uiPriority w:val="99"/>
    <w:pPr>
      <w:spacing w:after="120"/>
      <w:ind w:left="420" w:leftChars="200"/>
    </w:pPr>
  </w:style>
  <w:style w:type="paragraph" w:styleId="7">
    <w:name w:val="Body Text Indent 2"/>
    <w:basedOn w:val="1"/>
    <w:qFormat/>
    <w:uiPriority w:val="0"/>
    <w:pPr>
      <w:ind w:firstLine="360"/>
    </w:pPr>
    <w:rPr>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1">
    <w:name w:val="Body Text First Indent 2"/>
    <w:basedOn w:val="6"/>
    <w:unhideWhenUsed/>
    <w:qFormat/>
    <w:uiPriority w:val="99"/>
    <w:pPr>
      <w:ind w:firstLine="420" w:firstLineChars="200"/>
    </w:pPr>
    <w:rPr>
      <w:szCs w:val="24"/>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character" w:customStyle="1" w:styleId="17">
    <w:name w:val="font01"/>
    <w:basedOn w:val="14"/>
    <w:qFormat/>
    <w:uiPriority w:val="0"/>
    <w:rPr>
      <w:rFonts w:hint="eastAsia" w:ascii="宋体" w:hAnsi="宋体" w:eastAsia="宋体" w:cs="宋体"/>
      <w:color w:val="000000"/>
      <w:sz w:val="22"/>
      <w:szCs w:val="22"/>
      <w:u w:val="none"/>
    </w:rPr>
  </w:style>
  <w:style w:type="character" w:customStyle="1" w:styleId="18">
    <w:name w:val="font31"/>
    <w:basedOn w:val="14"/>
    <w:qFormat/>
    <w:uiPriority w:val="0"/>
    <w:rPr>
      <w:rFonts w:hint="default" w:ascii="Times New Roman" w:hAnsi="Times New Roman" w:cs="Times New Roman"/>
      <w:color w:val="000000"/>
      <w:sz w:val="22"/>
      <w:szCs w:val="22"/>
      <w:u w:val="none"/>
    </w:rPr>
  </w:style>
  <w:style w:type="paragraph" w:customStyle="1" w:styleId="19">
    <w:name w:val="列出段落1"/>
    <w:basedOn w:val="1"/>
    <w:qFormat/>
    <w:uiPriority w:val="34"/>
    <w:pPr>
      <w:widowControl/>
      <w:ind w:left="720"/>
      <w:contextualSpacing/>
      <w:jc w:val="left"/>
    </w:pPr>
    <w:rPr>
      <w:rFonts w:ascii="Calibri" w:hAnsi="Calibri" w:eastAsia="宋体" w:cs="Times New Roman"/>
      <w:kern w:val="0"/>
      <w:sz w:val="24"/>
      <w:szCs w:val="24"/>
    </w:rPr>
  </w:style>
  <w:style w:type="paragraph" w:styleId="20">
    <w:name w:val="List Paragraph"/>
    <w:basedOn w:val="1"/>
    <w:qFormat/>
    <w:uiPriority w:val="99"/>
    <w:pPr>
      <w:ind w:firstLine="420" w:firstLineChars="200"/>
    </w:pPr>
  </w:style>
  <w:style w:type="paragraph" w:customStyle="1" w:styleId="21">
    <w:name w:val="二级条标题"/>
    <w:basedOn w:val="1"/>
    <w:next w:val="22"/>
    <w:qFormat/>
    <w:uiPriority w:val="0"/>
    <w:pPr>
      <w:widowControl/>
      <w:numPr>
        <w:ilvl w:val="2"/>
        <w:numId w:val="1"/>
      </w:numPr>
      <w:tabs>
        <w:tab w:val="left" w:pos="425"/>
      </w:tabs>
      <w:outlineLvl w:val="3"/>
    </w:pPr>
    <w:rPr>
      <w:rFonts w:ascii="黑体" w:hAnsi="Times New Roman" w:eastAsia="黑体" w:cs="Times New Roman"/>
      <w:kern w:val="0"/>
      <w:szCs w:val="20"/>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fontstyle01"/>
    <w:basedOn w:val="14"/>
    <w:autoRedefine/>
    <w:qFormat/>
    <w:uiPriority w:val="0"/>
    <w:rPr>
      <w:rFonts w:hint="default" w:ascii="FZLTHJW--GB1-0" w:hAnsi="FZLTHJW--GB1-0"/>
      <w:color w:val="242021"/>
      <w:sz w:val="20"/>
      <w:szCs w:val="20"/>
    </w:rPr>
  </w:style>
  <w:style w:type="table" w:customStyle="1" w:styleId="24">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4452</Words>
  <Characters>4895</Characters>
  <Lines>0</Lines>
  <Paragraphs>0</Paragraphs>
  <TotalTime>0</TotalTime>
  <ScaleCrop>false</ScaleCrop>
  <LinksUpToDate>false</LinksUpToDate>
  <CharactersWithSpaces>4944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2022-12-14T01:18:00Z</dcterms:created>
  <dc:creator>Administrator</dc:creator>
  <cp:lastModifiedBy>不停</cp:lastModifiedBy>
  <dcterms:modified xsi:type="dcterms:W3CDTF">2024-06-06T10:37:14Z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D4CC9E8DEF124284B9CB04F810C29B1E</vt:lpwstr>
  </property>
</Properties>
</file>