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72" w:after="72" w:line="360" w:lineRule="auto"/>
        <w:jc w:val="center"/>
        <w:rPr>
          <w:rFonts w:hint="eastAsia" w:ascii="宋体" w:hAnsi="宋体" w:eastAsia="宋体" w:cs="宋体"/>
          <w:b/>
          <w:color w:val="auto"/>
          <w:sz w:val="32"/>
          <w:szCs w:val="32"/>
          <w:highlight w:val="none"/>
          <w:shd w:val="clear" w:color="auto" w:fill="FFFFFF"/>
          <w:lang w:eastAsia="zh-CN"/>
        </w:rPr>
      </w:pPr>
      <w:bookmarkStart w:id="0" w:name="_Toc175644388"/>
      <w:bookmarkStart w:id="1" w:name="_Toc98035088"/>
      <w:bookmarkStart w:id="2" w:name="_Toc37331080"/>
      <w:bookmarkStart w:id="3" w:name="_Toc98579068"/>
      <w:bookmarkStart w:id="4" w:name="_Toc50276156"/>
      <w:bookmarkStart w:id="5" w:name="_Toc50276195"/>
      <w:bookmarkStart w:id="6" w:name="_Toc37581420"/>
      <w:bookmarkStart w:id="7" w:name="_Toc101843124"/>
      <w:bookmarkStart w:id="8" w:name="_Toc101771371"/>
      <w:bookmarkStart w:id="9" w:name="_Toc37663391"/>
      <w:bookmarkStart w:id="10" w:name="_Toc101775124"/>
      <w:bookmarkStart w:id="11" w:name="_Toc98580292"/>
      <w:bookmarkStart w:id="12" w:name="_Toc98579010"/>
      <w:bookmarkStart w:id="13" w:name="_Toc40762370"/>
      <w:bookmarkStart w:id="14" w:name="_Toc37245277"/>
      <w:bookmarkStart w:id="15" w:name="_Toc101951257"/>
      <w:bookmarkStart w:id="16" w:name="_Toc37245276"/>
      <w:bookmarkStart w:id="17" w:name="_Toc401575143"/>
      <w:bookmarkStart w:id="18" w:name="_Toc46308683"/>
      <w:bookmarkStart w:id="19" w:name="_Toc37569519"/>
      <w:bookmarkStart w:id="20" w:name="_Toc46308527"/>
      <w:bookmarkStart w:id="21" w:name="_Toc37331038"/>
      <w:bookmarkStart w:id="22" w:name="_Toc403491565"/>
      <w:bookmarkStart w:id="23" w:name="_Toc98579609"/>
      <w:r>
        <w:rPr>
          <w:rFonts w:hint="eastAsia" w:ascii="宋体" w:hAnsi="宋体" w:eastAsia="宋体" w:cs="宋体"/>
          <w:b/>
          <w:color w:val="auto"/>
          <w:sz w:val="32"/>
          <w:szCs w:val="32"/>
          <w:highlight w:val="none"/>
          <w:shd w:val="clear" w:color="auto" w:fill="FFFFFF"/>
          <w:lang w:eastAsia="zh-CN"/>
        </w:rPr>
        <w:t>广东省林草湿调查监测技术服务项目采购需求（征求意见稿）</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Pr>
        <w:pStyle w:val="3"/>
        <w:spacing w:before="0" w:after="0" w:line="360" w:lineRule="auto"/>
        <w:ind w:firstLine="482" w:firstLineChars="200"/>
        <w:rPr>
          <w:rFonts w:hint="eastAsia" w:ascii="宋体" w:hAnsi="宋体" w:cs="宋体"/>
          <w:color w:val="auto"/>
          <w:sz w:val="24"/>
          <w:szCs w:val="24"/>
          <w:highlight w:val="none"/>
        </w:rPr>
      </w:pPr>
      <w:bookmarkStart w:id="24" w:name="_Toc87861642"/>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rPr>
        <w:t>、项目说明</w:t>
      </w:r>
      <w:bookmarkEnd w:id="24"/>
    </w:p>
    <w:p>
      <w:pPr>
        <w:spacing w:line="360" w:lineRule="auto"/>
        <w:ind w:firstLine="480" w:firstLineChars="200"/>
        <w:jc w:val="left"/>
        <w:rPr>
          <w:rFonts w:hint="eastAsia" w:ascii="宋体" w:hAnsi="宋体" w:cs="宋体"/>
          <w:color w:val="auto"/>
          <w:sz w:val="24"/>
          <w:highlight w:val="none"/>
        </w:rPr>
      </w:pPr>
      <w:bookmarkStart w:id="25" w:name="_Toc3397"/>
      <w:bookmarkStart w:id="26" w:name="_Toc471926430"/>
      <w:r>
        <w:rPr>
          <w:rFonts w:hint="eastAsia" w:ascii="宋体" w:hAnsi="宋体" w:cs="宋体"/>
          <w:color w:val="auto"/>
          <w:sz w:val="24"/>
          <w:highlight w:val="none"/>
        </w:rPr>
        <w:t>1.项目名称：</w:t>
      </w:r>
      <w:r>
        <w:rPr>
          <w:rFonts w:hint="eastAsia" w:ascii="宋体" w:hAnsi="宋体" w:cs="宋体"/>
          <w:color w:val="auto"/>
          <w:sz w:val="24"/>
          <w:highlight w:val="none"/>
          <w:lang w:val="zh-CN"/>
        </w:rPr>
        <w:t>广东省林草湿调查监测技术服务项目</w:t>
      </w:r>
      <w:bookmarkStart w:id="38" w:name="_GoBack"/>
      <w:bookmarkEnd w:id="38"/>
    </w:p>
    <w:p>
      <w:pPr>
        <w:spacing w:line="360" w:lineRule="auto"/>
        <w:ind w:firstLine="480" w:firstLineChars="200"/>
        <w:jc w:val="left"/>
        <w:rPr>
          <w:rFonts w:hint="eastAsia" w:ascii="宋体" w:hAnsi="宋体" w:cs="宋体"/>
          <w:b/>
          <w:color w:val="auto"/>
          <w:sz w:val="24"/>
          <w:highlight w:val="none"/>
          <w:lang w:val="zh-CN"/>
        </w:rPr>
      </w:pPr>
      <w:r>
        <w:rPr>
          <w:rFonts w:hint="eastAsia" w:ascii="宋体" w:hAnsi="宋体" w:cs="宋体"/>
          <w:color w:val="auto"/>
          <w:sz w:val="24"/>
          <w:highlight w:val="none"/>
        </w:rPr>
        <w:t>2.项目总预算：</w:t>
      </w:r>
      <w:r>
        <w:rPr>
          <w:rFonts w:hint="eastAsia" w:ascii="宋体" w:hAnsi="宋体" w:cs="宋体"/>
          <w:color w:val="auto"/>
          <w:sz w:val="24"/>
          <w:highlight w:val="none"/>
          <w:lang w:val="zh-CN"/>
        </w:rPr>
        <w:t>人民币12,</w:t>
      </w:r>
      <w:r>
        <w:rPr>
          <w:rFonts w:hint="eastAsia" w:ascii="宋体" w:hAnsi="宋体" w:cs="宋体"/>
          <w:color w:val="auto"/>
          <w:sz w:val="24"/>
          <w:highlight w:val="none"/>
          <w:lang w:val="en-US" w:eastAsia="zh-CN"/>
        </w:rPr>
        <w:t>500</w:t>
      </w:r>
      <w:r>
        <w:rPr>
          <w:rFonts w:hint="eastAsia" w:ascii="宋体" w:hAnsi="宋体" w:cs="宋体"/>
          <w:color w:val="auto"/>
          <w:sz w:val="24"/>
          <w:highlight w:val="none"/>
          <w:lang w:val="zh-CN"/>
        </w:rPr>
        <w:t>,000.00元</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标人的总报价应为人民币含税全包价，投标报价应包含招标文件中招标内容、责任范围以及合同条款所规定的所有工作的全部费用，包括但不限于本项目设备购置费、差旅费、项目管理费、成果文件制作费用等所产生的费用。</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4.本项目的要求中，凡标有“★”的地方均被视为关键的技术指标要求或性能要求，必须对此作出实质性的响应。否则若有一项带“★”的指标未响应或不满足的，将导致投标无效。</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5.中标人提供服务须与投标文件响应程度相符，否则视为虚假应标，取消中标资格，投标人自行承担由此造成的损失。</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6.投标人应对整个项目进行报价，不允许只对其中部分内容进行报价，否则作为其投标无效处理。</w:t>
      </w:r>
    </w:p>
    <w:p>
      <w:pPr>
        <w:pStyle w:val="3"/>
        <w:spacing w:before="0" w:after="0" w:line="360" w:lineRule="auto"/>
        <w:ind w:firstLine="482" w:firstLineChars="200"/>
        <w:rPr>
          <w:rFonts w:hint="eastAsia" w:ascii="宋体" w:hAnsi="宋体" w:cs="宋体"/>
          <w:color w:val="auto"/>
          <w:sz w:val="24"/>
          <w:szCs w:val="24"/>
          <w:highlight w:val="none"/>
        </w:rPr>
      </w:pPr>
      <w:bookmarkStart w:id="27" w:name="_Toc87861643"/>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rPr>
        <w:t>、项目主要内容</w:t>
      </w:r>
      <w:bookmarkEnd w:id="25"/>
      <w:bookmarkEnd w:id="26"/>
      <w:bookmarkEnd w:id="27"/>
    </w:p>
    <w:p>
      <w:pPr>
        <w:spacing w:line="360" w:lineRule="auto"/>
        <w:ind w:firstLine="480" w:firstLineChars="200"/>
        <w:rPr>
          <w:rFonts w:hint="eastAsia" w:ascii="宋体" w:hAnsi="宋体" w:cs="宋体"/>
          <w:color w:val="auto"/>
          <w:sz w:val="24"/>
          <w:highlight w:val="none"/>
        </w:rPr>
      </w:pPr>
      <w:bookmarkStart w:id="28" w:name="_Toc471926431"/>
      <w:bookmarkStart w:id="29" w:name="_Toc26007"/>
      <w:r>
        <w:rPr>
          <w:rFonts w:hint="eastAsia" w:ascii="宋体" w:hAnsi="宋体" w:eastAsia="宋体" w:cs="宋体"/>
          <w:color w:val="auto"/>
          <w:sz w:val="24"/>
          <w:szCs w:val="24"/>
          <w:highlight w:val="none"/>
          <w:lang w:eastAsia="zh-CN"/>
        </w:rPr>
        <w:t>在自然资源统一调查监测体系框架下</w:t>
      </w:r>
      <w:r>
        <w:rPr>
          <w:rFonts w:hint="eastAsia" w:ascii="宋体" w:hAnsi="宋体" w:eastAsia="宋体" w:cs="宋体"/>
          <w:color w:val="auto"/>
          <w:sz w:val="24"/>
          <w:szCs w:val="24"/>
          <w:highlight w:val="none"/>
        </w:rPr>
        <w:t>，依据《国土空间调查、规划、用途管制用地用海分类指南》，以国土“三调”成果为统一底版，整合各类监测资源，构建林草</w:t>
      </w:r>
      <w:r>
        <w:rPr>
          <w:rFonts w:hint="eastAsia" w:ascii="宋体" w:hAnsi="宋体" w:eastAsia="宋体" w:cs="宋体"/>
          <w:color w:val="auto"/>
          <w:sz w:val="24"/>
          <w:szCs w:val="24"/>
          <w:highlight w:val="none"/>
          <w:lang w:eastAsia="zh-CN"/>
        </w:rPr>
        <w:t>湿调查</w:t>
      </w:r>
      <w:r>
        <w:rPr>
          <w:rFonts w:hint="eastAsia" w:ascii="宋体" w:hAnsi="宋体" w:eastAsia="宋体" w:cs="宋体"/>
          <w:color w:val="auto"/>
          <w:sz w:val="24"/>
          <w:szCs w:val="24"/>
          <w:highlight w:val="none"/>
        </w:rPr>
        <w:t>监测体系，统筹开展森林、草原、湿地（以下简称“林草湿”）</w:t>
      </w:r>
      <w:r>
        <w:rPr>
          <w:rFonts w:hint="eastAsia" w:ascii="宋体" w:hAnsi="宋体" w:eastAsia="宋体" w:cs="宋体"/>
          <w:color w:val="auto"/>
          <w:sz w:val="24"/>
          <w:szCs w:val="24"/>
          <w:highlight w:val="none"/>
          <w:lang w:eastAsia="zh-CN"/>
        </w:rPr>
        <w:t>调查</w:t>
      </w:r>
      <w:r>
        <w:rPr>
          <w:rFonts w:hint="eastAsia" w:ascii="宋体" w:hAnsi="宋体" w:eastAsia="宋体" w:cs="宋体"/>
          <w:color w:val="auto"/>
          <w:sz w:val="24"/>
          <w:szCs w:val="24"/>
          <w:highlight w:val="none"/>
        </w:rPr>
        <w:t>监测，实现林草</w:t>
      </w:r>
      <w:r>
        <w:rPr>
          <w:rFonts w:hint="eastAsia" w:ascii="宋体" w:hAnsi="宋体" w:eastAsia="宋体" w:cs="宋体"/>
          <w:color w:val="auto"/>
          <w:sz w:val="24"/>
          <w:szCs w:val="24"/>
          <w:highlight w:val="none"/>
          <w:lang w:eastAsia="zh-CN"/>
        </w:rPr>
        <w:t>湿调查</w:t>
      </w:r>
      <w:r>
        <w:rPr>
          <w:rFonts w:hint="eastAsia" w:ascii="宋体" w:hAnsi="宋体" w:eastAsia="宋体" w:cs="宋体"/>
          <w:color w:val="auto"/>
          <w:sz w:val="24"/>
          <w:szCs w:val="24"/>
          <w:highlight w:val="none"/>
        </w:rPr>
        <w:t>监测数据统一采集、统一处理、综合评价，形成统一时点的林草</w:t>
      </w:r>
      <w:r>
        <w:rPr>
          <w:rFonts w:hint="eastAsia" w:ascii="宋体" w:hAnsi="宋体" w:eastAsia="宋体" w:cs="宋体"/>
          <w:color w:val="auto"/>
          <w:sz w:val="24"/>
          <w:szCs w:val="24"/>
          <w:highlight w:val="none"/>
          <w:lang w:eastAsia="zh-CN"/>
        </w:rPr>
        <w:t>湿调查</w:t>
      </w:r>
      <w:r>
        <w:rPr>
          <w:rFonts w:hint="eastAsia" w:ascii="宋体" w:hAnsi="宋体" w:eastAsia="宋体" w:cs="宋体"/>
          <w:color w:val="auto"/>
          <w:sz w:val="24"/>
          <w:szCs w:val="24"/>
          <w:highlight w:val="none"/>
        </w:rPr>
        <w:t>监测成果，支撑林草</w:t>
      </w:r>
      <w:r>
        <w:rPr>
          <w:rFonts w:hint="eastAsia" w:ascii="宋体" w:hAnsi="宋体" w:eastAsia="宋体" w:cs="宋体"/>
          <w:color w:val="auto"/>
          <w:sz w:val="24"/>
          <w:szCs w:val="24"/>
          <w:highlight w:val="none"/>
          <w:lang w:eastAsia="zh-CN"/>
        </w:rPr>
        <w:t>湿</w:t>
      </w:r>
      <w:r>
        <w:rPr>
          <w:rFonts w:hint="eastAsia" w:ascii="宋体" w:hAnsi="宋体" w:eastAsia="宋体" w:cs="宋体"/>
          <w:color w:val="auto"/>
          <w:sz w:val="24"/>
          <w:szCs w:val="24"/>
          <w:highlight w:val="none"/>
        </w:rPr>
        <w:t>生态网络感知系统，服务林草</w:t>
      </w:r>
      <w:r>
        <w:rPr>
          <w:rFonts w:hint="eastAsia" w:ascii="宋体" w:hAnsi="宋体" w:eastAsia="宋体" w:cs="宋体"/>
          <w:color w:val="auto"/>
          <w:sz w:val="24"/>
          <w:szCs w:val="24"/>
          <w:highlight w:val="none"/>
          <w:lang w:eastAsia="zh-CN"/>
        </w:rPr>
        <w:t>湿</w:t>
      </w:r>
      <w:r>
        <w:rPr>
          <w:rFonts w:hint="eastAsia" w:ascii="宋体" w:hAnsi="宋体" w:eastAsia="宋体" w:cs="宋体"/>
          <w:color w:val="auto"/>
          <w:sz w:val="24"/>
          <w:szCs w:val="24"/>
          <w:highlight w:val="none"/>
        </w:rPr>
        <w:t>资源监管、林长制督查考核以及碳达峰碳中和战略。主要任务包括：</w:t>
      </w:r>
      <w:r>
        <w:rPr>
          <w:rFonts w:hint="eastAsia" w:ascii="宋体" w:hAnsi="宋体" w:eastAsia="宋体" w:cs="宋体"/>
          <w:b w:val="0"/>
          <w:bCs w:val="0"/>
          <w:color w:val="auto"/>
          <w:sz w:val="24"/>
          <w:szCs w:val="24"/>
          <w:highlight w:val="none"/>
        </w:rPr>
        <w:t>样地监测</w:t>
      </w:r>
      <w:r>
        <w:rPr>
          <w:rFonts w:hint="eastAsia" w:ascii="宋体" w:hAnsi="宋体" w:cs="宋体"/>
          <w:b w:val="0"/>
          <w:bCs w:val="0"/>
          <w:color w:val="auto"/>
          <w:sz w:val="24"/>
          <w:szCs w:val="24"/>
          <w:highlight w:val="none"/>
          <w:lang w:eastAsia="zh-CN"/>
        </w:rPr>
        <w:t>、国家（国际）重要湿地专题调查</w:t>
      </w:r>
      <w:r>
        <w:rPr>
          <w:rFonts w:hint="eastAsia" w:ascii="宋体" w:hAnsi="宋体" w:eastAsia="宋体" w:cs="宋体"/>
          <w:b w:val="0"/>
          <w:bCs w:val="0"/>
          <w:color w:val="auto"/>
          <w:sz w:val="24"/>
          <w:szCs w:val="24"/>
          <w:highlight w:val="none"/>
        </w:rPr>
        <w:t>。</w:t>
      </w:r>
      <w:r>
        <w:rPr>
          <w:rFonts w:hint="eastAsia" w:ascii="宋体" w:hAnsi="宋体" w:eastAsia="宋体" w:cs="宋体"/>
          <w:color w:val="auto"/>
          <w:sz w:val="24"/>
          <w:szCs w:val="24"/>
          <w:highlight w:val="none"/>
        </w:rPr>
        <w:t>以森林资源清查体系固定样地为基础，设置林草湿监测样地，开展森林、草原</w:t>
      </w:r>
      <w:r>
        <w:rPr>
          <w:rFonts w:hint="eastAsia" w:ascii="宋体" w:hAnsi="宋体" w:eastAsia="宋体" w:cs="宋体"/>
          <w:color w:val="auto"/>
          <w:sz w:val="24"/>
          <w:szCs w:val="24"/>
          <w:highlight w:val="none"/>
          <w:lang w:eastAsia="zh-CN"/>
        </w:rPr>
        <w:t>、湿地</w:t>
      </w:r>
      <w:r>
        <w:rPr>
          <w:rFonts w:hint="eastAsia" w:ascii="宋体" w:hAnsi="宋体" w:eastAsia="宋体" w:cs="宋体"/>
          <w:color w:val="auto"/>
          <w:sz w:val="24"/>
          <w:szCs w:val="24"/>
          <w:highlight w:val="none"/>
        </w:rPr>
        <w:t>样地外业调查，查清各类资源储量及其质量、结构和动态变化等</w:t>
      </w:r>
      <w:r>
        <w:rPr>
          <w:rFonts w:hint="eastAsia" w:ascii="宋体" w:hAnsi="宋体" w:cs="宋体"/>
          <w:b w:val="0"/>
          <w:bCs w:val="0"/>
          <w:color w:val="auto"/>
          <w:sz w:val="24"/>
          <w:highlight w:val="none"/>
        </w:rPr>
        <w:t>。</w:t>
      </w:r>
    </w:p>
    <w:p>
      <w:pPr>
        <w:pStyle w:val="3"/>
        <w:spacing w:before="0" w:after="0" w:line="360" w:lineRule="auto"/>
        <w:ind w:firstLine="482" w:firstLineChars="200"/>
        <w:rPr>
          <w:rFonts w:hint="eastAsia" w:ascii="宋体" w:hAnsi="宋体" w:cs="宋体"/>
          <w:color w:val="auto"/>
          <w:sz w:val="24"/>
          <w:szCs w:val="24"/>
          <w:highlight w:val="none"/>
        </w:rPr>
      </w:pPr>
      <w:bookmarkStart w:id="30" w:name="_Toc87861644"/>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、采购项目</w:t>
      </w:r>
      <w:bookmarkEnd w:id="28"/>
      <w:r>
        <w:rPr>
          <w:rFonts w:hint="eastAsia" w:ascii="宋体" w:hAnsi="宋体" w:cs="宋体"/>
          <w:color w:val="auto"/>
          <w:sz w:val="24"/>
          <w:szCs w:val="24"/>
          <w:highlight w:val="none"/>
        </w:rPr>
        <w:t>内容及要求</w:t>
      </w:r>
      <w:bookmarkEnd w:id="29"/>
      <w:bookmarkEnd w:id="30"/>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bookmarkStart w:id="31" w:name="_Toc10187751"/>
      <w:bookmarkStart w:id="32" w:name="_Hlk10551892"/>
      <w:bookmarkStart w:id="33" w:name="_Toc471737562"/>
      <w:bookmarkStart w:id="34" w:name="_Toc472014472"/>
      <w:r>
        <w:rPr>
          <w:rFonts w:hint="eastAsia" w:ascii="宋体" w:hAnsi="宋体" w:eastAsia="宋体" w:cs="宋体"/>
          <w:b/>
          <w:bCs/>
          <w:color w:val="auto"/>
          <w:sz w:val="24"/>
          <w:szCs w:val="24"/>
          <w:highlight w:val="none"/>
        </w:rPr>
        <w:t>（一）工作目的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000000"/>
          <w:spacing w:val="0"/>
          <w:sz w:val="24"/>
          <w:szCs w:val="24"/>
          <w:shd w:val="clear" w:fill="FFFFFF"/>
        </w:rPr>
        <w:t>查清广东省森林、草原、湿地等林草湿荒资源的种类、数量、质量、结构、分布，掌握年度消长动态变化情况,为制定和调整林草资源监督管理和生态系统保护修复的方针政策,支撑林长制督查考核、实施碳达峰碳中和战略，编制林草发展规划、国民经济与社会发展规划等提供科学依据</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（二）工作依据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年全国森林、草原、湿地调查监测工作方案》(国家林业和草原局，202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年全国森林、草原、湿地调查监测技术方案》(国家林业和草原局，202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3.森林资源连续清查技术规程（GB/T38590-2020）；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4.《国家森林资源大样地监测2015年广东试点操作细则》；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5.《国家森林资源和生态状况综合监测暨广东省森林资源连续清查第九次复查操作细则》；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6.广东省历次清查成果资料。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（三）工作内容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szCs w:val="24"/>
          <w:highlight w:val="none"/>
        </w:rPr>
      </w:pPr>
      <w:r>
        <w:rPr>
          <w:rFonts w:hint="eastAsia" w:ascii="宋体" w:hAnsi="宋体" w:eastAsia="宋体" w:cs="宋体"/>
          <w:color w:val="auto"/>
          <w:sz w:val="24"/>
          <w:szCs w:val="24"/>
          <w:highlight w:val="none"/>
        </w:rPr>
        <w:t>协助采购人</w:t>
      </w:r>
      <w:r>
        <w:rPr>
          <w:rFonts w:hint="eastAsia" w:ascii="宋体" w:hAnsi="宋体" w:eastAsia="宋体" w:cs="宋体"/>
          <w:color w:val="auto"/>
          <w:sz w:val="24"/>
          <w:szCs w:val="24"/>
          <w:highlight w:val="none"/>
          <w:lang w:eastAsia="zh-CN"/>
        </w:rPr>
        <w:t>按照国家林草局的要求，</w:t>
      </w:r>
      <w:r>
        <w:rPr>
          <w:rFonts w:hint="eastAsia" w:ascii="宋体" w:hAnsi="宋体" w:eastAsia="宋体" w:cs="宋体"/>
          <w:color w:val="auto"/>
          <w:sz w:val="24"/>
          <w:szCs w:val="24"/>
          <w:highlight w:val="none"/>
        </w:rPr>
        <w:t>完成202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年度国家下发的广东省林草湿</w:t>
      </w:r>
      <w:r>
        <w:rPr>
          <w:rFonts w:hint="eastAsia" w:ascii="宋体" w:hAnsi="宋体" w:eastAsia="宋体" w:cs="宋体"/>
          <w:color w:val="auto"/>
          <w:sz w:val="24"/>
          <w:szCs w:val="24"/>
          <w:highlight w:val="none"/>
          <w:lang w:eastAsia="zh-CN"/>
        </w:rPr>
        <w:t>调查</w:t>
      </w:r>
      <w:r>
        <w:rPr>
          <w:rFonts w:hint="eastAsia" w:ascii="宋体" w:hAnsi="宋体" w:eastAsia="宋体" w:cs="宋体"/>
          <w:color w:val="auto"/>
          <w:sz w:val="24"/>
          <w:szCs w:val="24"/>
          <w:highlight w:val="none"/>
        </w:rPr>
        <w:t>监测样地调查</w:t>
      </w:r>
      <w:r>
        <w:rPr>
          <w:rFonts w:hint="eastAsia" w:ascii="宋体" w:hAnsi="宋体" w:cs="宋体"/>
          <w:color w:val="auto"/>
          <w:sz w:val="24"/>
          <w:szCs w:val="24"/>
          <w:highlight w:val="none"/>
          <w:lang w:val="en-US" w:eastAsia="zh-CN"/>
        </w:rPr>
        <w:t>以及</w:t>
      </w:r>
      <w:r>
        <w:rPr>
          <w:rFonts w:hint="eastAsia" w:ascii="宋体" w:hAnsi="宋体" w:cs="宋体"/>
          <w:b w:val="0"/>
          <w:bCs w:val="0"/>
          <w:color w:val="auto"/>
          <w:sz w:val="24"/>
          <w:szCs w:val="24"/>
          <w:highlight w:val="none"/>
          <w:lang w:eastAsia="zh-CN"/>
        </w:rPr>
        <w:t>国家（国际）重要湿地专题调查</w:t>
      </w:r>
      <w:r>
        <w:rPr>
          <w:rFonts w:hint="eastAsia" w:ascii="宋体" w:hAnsi="宋体" w:eastAsia="宋体" w:cs="宋体"/>
          <w:color w:val="auto"/>
          <w:sz w:val="24"/>
          <w:szCs w:val="24"/>
          <w:highlight w:val="none"/>
        </w:rPr>
        <w:t>工作</w:t>
      </w:r>
      <w:r>
        <w:rPr>
          <w:rFonts w:hint="eastAsia" w:ascii="宋体" w:hAnsi="宋体" w:eastAsia="宋体" w:cs="宋体"/>
          <w:color w:val="0000FF"/>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（四）提交成果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1.通过系统逻辑检查的调查样地监测</w:t>
      </w:r>
      <w:r>
        <w:rPr>
          <w:rFonts w:hint="eastAsia" w:ascii="宋体" w:hAnsi="宋体" w:cs="宋体"/>
          <w:color w:val="auto"/>
          <w:sz w:val="24"/>
          <w:szCs w:val="24"/>
          <w:highlight w:val="none"/>
          <w:lang w:val="en-US" w:eastAsia="zh-CN"/>
        </w:rPr>
        <w:t>数据库</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color w:val="auto"/>
          <w:sz w:val="24"/>
          <w:highlight w:val="none"/>
        </w:rPr>
      </w:pPr>
      <w:r>
        <w:rPr>
          <w:rFonts w:hint="eastAsia" w:ascii="宋体" w:hAnsi="宋体" w:eastAsia="宋体" w:cs="宋体"/>
          <w:color w:val="auto"/>
          <w:sz w:val="24"/>
          <w:szCs w:val="24"/>
          <w:highlight w:val="none"/>
        </w:rPr>
        <w:t>2.项目工作报告。</w:t>
      </w:r>
    </w:p>
    <w:bookmarkEnd w:id="31"/>
    <w:bookmarkEnd w:id="32"/>
    <w:bookmarkEnd w:id="33"/>
    <w:bookmarkEnd w:id="34"/>
    <w:p>
      <w:pPr>
        <w:pStyle w:val="3"/>
        <w:spacing w:before="0" w:after="0" w:line="360" w:lineRule="auto"/>
        <w:ind w:firstLine="482" w:firstLineChars="200"/>
        <w:rPr>
          <w:rFonts w:hint="eastAsia" w:ascii="宋体" w:hAnsi="宋体" w:cs="宋体"/>
          <w:color w:val="auto"/>
          <w:sz w:val="24"/>
          <w:szCs w:val="24"/>
          <w:highlight w:val="none"/>
        </w:rPr>
      </w:pPr>
      <w:bookmarkStart w:id="35" w:name="_Toc87861649"/>
      <w:bookmarkStart w:id="36" w:name="_Toc20505"/>
      <w:bookmarkStart w:id="37" w:name="_Toc471926432"/>
      <w:r>
        <w:rPr>
          <w:rFonts w:hint="eastAsia" w:ascii="宋体" w:hAnsi="宋体" w:cs="宋体"/>
          <w:color w:val="auto"/>
          <w:sz w:val="24"/>
          <w:szCs w:val="24"/>
          <w:highlight w:val="none"/>
          <w:lang w:val="en-US" w:eastAsia="zh-CN"/>
        </w:rPr>
        <w:t>四</w:t>
      </w:r>
      <w:r>
        <w:rPr>
          <w:rFonts w:hint="eastAsia" w:ascii="宋体" w:hAnsi="宋体" w:cs="宋体"/>
          <w:color w:val="auto"/>
          <w:sz w:val="24"/>
          <w:szCs w:val="24"/>
          <w:highlight w:val="none"/>
        </w:rPr>
        <w:t>、商务要求</w:t>
      </w:r>
      <w:bookmarkEnd w:id="35"/>
      <w:bookmarkEnd w:id="36"/>
      <w:bookmarkEnd w:id="37"/>
    </w:p>
    <w:p>
      <w:pPr>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（一）投标报价：</w:t>
      </w:r>
      <w:r>
        <w:rPr>
          <w:rFonts w:hint="eastAsia" w:ascii="宋体" w:hAnsi="宋体" w:eastAsia="宋体" w:cs="宋体"/>
          <w:color w:val="auto"/>
          <w:sz w:val="24"/>
          <w:szCs w:val="24"/>
          <w:highlight w:val="none"/>
        </w:rPr>
        <w:t>投标报价已包含完成本项目所需的人力成本、设备成本、利润、税金、交通等产生的任何费用，</w:t>
      </w:r>
      <w:r>
        <w:rPr>
          <w:rFonts w:hint="eastAsia" w:ascii="宋体" w:hAnsi="宋体" w:eastAsia="宋体" w:cs="宋体"/>
          <w:b w:val="0"/>
          <w:bCs w:val="0"/>
          <w:color w:val="auto"/>
          <w:sz w:val="24"/>
          <w:szCs w:val="24"/>
          <w:highlight w:val="none"/>
        </w:rPr>
        <w:t>同时因国家和省级林草主管部门政策变化或技术指南更新而引起的项目调整、工作量增减及修改工作由中标人按要求完成，同时服务期可能顺延，采购人不另行支付费用。采购人</w:t>
      </w:r>
      <w:r>
        <w:rPr>
          <w:rFonts w:hint="eastAsia" w:ascii="宋体" w:hAnsi="宋体" w:eastAsia="宋体" w:cs="宋体"/>
          <w:color w:val="auto"/>
          <w:sz w:val="24"/>
          <w:szCs w:val="24"/>
          <w:highlight w:val="none"/>
        </w:rPr>
        <w:t>将不予支付除招标文件及承包合同约定的由采购人承担的风险因素之外的任何补偿</w:t>
      </w:r>
      <w:r>
        <w:rPr>
          <w:rFonts w:hint="eastAsia" w:ascii="宋体" w:hAnsi="宋体" w:cs="宋体"/>
          <w:color w:val="auto"/>
          <w:sz w:val="24"/>
          <w:highlight w:val="none"/>
        </w:rPr>
        <w:t>。</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（二）项目实施人员要求：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1.为使项目按质、按量、按时及有序实施，本项目必须有一个完善且固定的项目实施小组及项目负责人，项目组成员应不少于16人，投标人须在投标文件中详细列明参与本项目的人员名单并附上其详细资料。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2.在项目实施期间，未经采购人同意，中标人不得调整在投标文件中所承诺的项目实施人员，否则采购人有权终止合同，并要求中标人赔偿由此给采购人造成的全部损失。</w:t>
      </w:r>
    </w:p>
    <w:p>
      <w:pPr>
        <w:spacing w:line="360" w:lineRule="auto"/>
        <w:ind w:firstLine="480" w:firstLineChars="200"/>
        <w:rPr>
          <w:rFonts w:hint="eastAsia" w:ascii="宋体" w:hAnsi="宋体" w:cs="宋体"/>
          <w:color w:val="auto"/>
          <w:sz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拟投入本项目的项目负责人需具有林业高级工程师职称；其他技术人员需具有本项目相关专业（包括</w:t>
      </w:r>
      <w:r>
        <w:rPr>
          <w:rFonts w:hint="eastAsia" w:ascii="宋体" w:hAnsi="宋体" w:eastAsia="宋体" w:cs="宋体"/>
          <w:color w:val="auto"/>
          <w:sz w:val="24"/>
          <w:szCs w:val="24"/>
          <w:highlight w:val="none"/>
        </w:rPr>
        <w:t>林学、</w:t>
      </w:r>
      <w:r>
        <w:rPr>
          <w:rFonts w:hint="eastAsia" w:ascii="宋体" w:hAnsi="宋体" w:cs="宋体"/>
          <w:color w:val="auto"/>
          <w:sz w:val="24"/>
          <w:szCs w:val="24"/>
          <w:highlight w:val="none"/>
          <w:lang w:val="en-US" w:eastAsia="zh-CN"/>
        </w:rPr>
        <w:t>森林经理等</w:t>
      </w:r>
      <w:r>
        <w:rPr>
          <w:rFonts w:hint="eastAsia" w:ascii="宋体" w:hAnsi="宋体" w:eastAsia="宋体" w:cs="宋体"/>
          <w:color w:val="auto"/>
          <w:sz w:val="24"/>
          <w:szCs w:val="24"/>
          <w:highlight w:val="none"/>
          <w:lang w:val="zh-CN"/>
        </w:rPr>
        <w:t>）</w:t>
      </w:r>
      <w:r>
        <w:rPr>
          <w:rFonts w:hint="eastAsia" w:ascii="宋体" w:hAnsi="宋体" w:cs="宋体"/>
          <w:color w:val="auto"/>
          <w:sz w:val="24"/>
          <w:highlight w:val="none"/>
        </w:rPr>
        <w:t>。</w:t>
      </w:r>
    </w:p>
    <w:p>
      <w:pPr>
        <w:spacing w:line="360" w:lineRule="auto"/>
        <w:ind w:firstLine="482" w:firstLineChars="200"/>
        <w:rPr>
          <w:rFonts w:hint="eastAsia" w:ascii="宋体" w:hAnsi="宋体" w:cs="宋体"/>
          <w:b/>
          <w:color w:val="auto"/>
          <w:sz w:val="24"/>
          <w:highlight w:val="none"/>
          <w:u w:val="single"/>
        </w:rPr>
      </w:pPr>
      <w:r>
        <w:rPr>
          <w:rFonts w:hint="eastAsia" w:ascii="宋体" w:hAnsi="宋体" w:cs="宋体"/>
          <w:b/>
          <w:color w:val="auto"/>
          <w:sz w:val="24"/>
          <w:highlight w:val="none"/>
          <w:u w:val="single"/>
        </w:rPr>
        <w:t>★（三）完成时间</w:t>
      </w:r>
      <w:r>
        <w:rPr>
          <w:rFonts w:hint="eastAsia" w:ascii="宋体" w:hAnsi="宋体" w:cs="宋体"/>
          <w:b/>
          <w:color w:val="auto"/>
          <w:sz w:val="24"/>
          <w:highlight w:val="none"/>
          <w:u w:val="single"/>
          <w:lang w:val="zh-CN"/>
        </w:rPr>
        <w:t>：202</w:t>
      </w:r>
      <w:r>
        <w:rPr>
          <w:rFonts w:hint="eastAsia" w:ascii="宋体" w:hAnsi="宋体" w:cs="宋体"/>
          <w:b/>
          <w:color w:val="auto"/>
          <w:sz w:val="24"/>
          <w:highlight w:val="none"/>
          <w:u w:val="single"/>
          <w:lang w:val="en-US" w:eastAsia="zh-CN"/>
        </w:rPr>
        <w:t>4</w:t>
      </w:r>
      <w:r>
        <w:rPr>
          <w:rFonts w:hint="eastAsia" w:ascii="宋体" w:hAnsi="宋体" w:cs="宋体"/>
          <w:b/>
          <w:color w:val="auto"/>
          <w:sz w:val="24"/>
          <w:highlight w:val="none"/>
          <w:u w:val="single"/>
          <w:lang w:val="zh-CN"/>
        </w:rPr>
        <w:t>年11月底前提交成果报告并通过验收</w:t>
      </w:r>
      <w:r>
        <w:rPr>
          <w:rFonts w:hint="eastAsia" w:ascii="宋体" w:hAnsi="宋体" w:cs="宋体"/>
          <w:b/>
          <w:color w:val="auto"/>
          <w:sz w:val="24"/>
          <w:highlight w:val="none"/>
          <w:u w:val="single"/>
        </w:rPr>
        <w:t>。</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（四）服务地点</w:t>
      </w:r>
      <w:r>
        <w:rPr>
          <w:rFonts w:hint="eastAsia" w:ascii="宋体" w:hAnsi="宋体" w:cs="宋体"/>
          <w:color w:val="auto"/>
          <w:sz w:val="24"/>
          <w:highlight w:val="none"/>
        </w:rPr>
        <w:t>：广东省</w:t>
      </w:r>
    </w:p>
    <w:p>
      <w:pPr>
        <w:tabs>
          <w:tab w:val="left" w:pos="420"/>
        </w:tabs>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（五）后续跟踪服务要求：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1.售后服务要求：中标人应为采购人作技术支持，并培训采购人相关技术人员掌握项目工作的方法。</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标准电话技术支持（5×8小时）。对采购人的服务通知，中标人在接报后30分钟内响应，8小时内到达现场并处理完毕。若8小时内仍未处理完毕，中标人必须免费采取应急措施解决，不得影响采购人的正常工作业务，除特殊情况外，故障排除时间不超过12小时。</w:t>
      </w:r>
    </w:p>
    <w:p>
      <w:pPr>
        <w:spacing w:line="360" w:lineRule="auto"/>
        <w:ind w:firstLine="480" w:firstLineChars="200"/>
        <w:rPr>
          <w:rFonts w:hint="eastAsia" w:ascii="宋体" w:hAnsi="宋体" w:cs="宋体"/>
          <w:color w:val="auto"/>
          <w:sz w:val="24"/>
          <w:highlight w:val="none"/>
        </w:rPr>
      </w:pPr>
      <w:r>
        <w:rPr>
          <w:rFonts w:hint="eastAsia" w:ascii="宋体" w:hAnsi="宋体" w:eastAsia="宋体" w:cs="宋体"/>
          <w:color w:val="auto"/>
          <w:sz w:val="24"/>
          <w:szCs w:val="24"/>
          <w:highlight w:val="none"/>
        </w:rPr>
        <w:t>3.售后服务：完成全部成果并验收合格后，提供半年的跟踪服务</w:t>
      </w:r>
      <w:r>
        <w:rPr>
          <w:rFonts w:hint="eastAsia" w:ascii="宋体" w:hAnsi="宋体" w:cs="宋体"/>
          <w:color w:val="auto"/>
          <w:sz w:val="24"/>
          <w:highlight w:val="none"/>
        </w:rPr>
        <w:t>。</w:t>
      </w:r>
    </w:p>
    <w:p>
      <w:pPr>
        <w:tabs>
          <w:tab w:val="left" w:pos="420"/>
        </w:tabs>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（六）质量验收标准：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1.检查方式。由采购人派出质检组采取随机抽样和典型选取检查样地</w:t>
      </w:r>
      <w:r>
        <w:rPr>
          <w:rFonts w:hint="eastAsia" w:ascii="宋体" w:hAnsi="宋体" w:cs="宋体"/>
          <w:color w:val="auto"/>
          <w:sz w:val="24"/>
          <w:szCs w:val="24"/>
          <w:highlight w:val="none"/>
          <w:lang w:val="en-US" w:eastAsia="zh-CN"/>
        </w:rPr>
        <w:t>调查数据</w:t>
      </w:r>
      <w:r>
        <w:rPr>
          <w:rFonts w:hint="eastAsia" w:ascii="宋体" w:hAnsi="宋体" w:eastAsia="宋体" w:cs="宋体"/>
          <w:color w:val="auto"/>
          <w:sz w:val="24"/>
          <w:szCs w:val="24"/>
          <w:highlight w:val="none"/>
        </w:rPr>
        <w:t>，采用原调查的方法进行检查。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2.检查内容及评分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（1）森林调查样地。对每个工组调查的样地记录（卡）进行全面检查。将外业检查样地的检查项目分为重要项目、次重要项目和其他项目三类，各类项目检查内容详见《202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年国家林草</w:t>
      </w:r>
      <w:r>
        <w:rPr>
          <w:rFonts w:hint="eastAsia" w:ascii="宋体" w:hAnsi="宋体" w:eastAsia="宋体" w:cs="宋体"/>
          <w:color w:val="auto"/>
          <w:sz w:val="24"/>
          <w:szCs w:val="24"/>
          <w:highlight w:val="none"/>
          <w:lang w:eastAsia="zh-CN"/>
        </w:rPr>
        <w:t>湿调查</w:t>
      </w:r>
      <w:r>
        <w:rPr>
          <w:rFonts w:hint="eastAsia" w:ascii="宋体" w:hAnsi="宋体" w:eastAsia="宋体" w:cs="宋体"/>
          <w:color w:val="auto"/>
          <w:sz w:val="24"/>
          <w:szCs w:val="24"/>
          <w:highlight w:val="none"/>
        </w:rPr>
        <w:t>监测</w:t>
      </w:r>
      <w:r>
        <w:rPr>
          <w:rFonts w:hint="eastAsia" w:ascii="宋体" w:hAnsi="宋体" w:eastAsia="宋体" w:cs="宋体"/>
          <w:color w:val="auto"/>
          <w:sz w:val="24"/>
          <w:szCs w:val="24"/>
          <w:highlight w:val="none"/>
          <w:lang w:eastAsia="zh-CN"/>
        </w:rPr>
        <w:t>工作</w:t>
      </w:r>
      <w:r>
        <w:rPr>
          <w:rFonts w:hint="eastAsia" w:ascii="宋体" w:hAnsi="宋体" w:eastAsia="宋体" w:cs="宋体"/>
          <w:color w:val="auto"/>
          <w:sz w:val="24"/>
          <w:szCs w:val="24"/>
          <w:highlight w:val="none"/>
        </w:rPr>
        <w:t>广东省</w:t>
      </w:r>
      <w:r>
        <w:rPr>
          <w:rFonts w:hint="eastAsia" w:ascii="宋体" w:hAnsi="宋体" w:eastAsia="宋体" w:cs="宋体"/>
          <w:color w:val="auto"/>
          <w:sz w:val="24"/>
          <w:szCs w:val="24"/>
          <w:highlight w:val="none"/>
          <w:lang w:eastAsia="zh-CN"/>
        </w:rPr>
        <w:t>林草湿</w:t>
      </w:r>
      <w:r>
        <w:rPr>
          <w:rFonts w:hint="eastAsia" w:ascii="宋体" w:hAnsi="宋体" w:eastAsia="宋体" w:cs="宋体"/>
          <w:color w:val="auto"/>
          <w:sz w:val="24"/>
          <w:szCs w:val="24"/>
          <w:highlight w:val="none"/>
        </w:rPr>
        <w:t>样地外业调查操作细则》，以下简称《操作细则》，各项目检查评分如下：</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a）重要项目，每错误1项扣20分，最多扣100分。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b）次要项目，仅错误1项扣7分；错误2项以上(含2项)的，每错误1项扣10分，最多扣100分。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c）其他项目，错误项在4项以下的，每错误1项扣4分；错误4项以上(含4项)的，每错误1项扣5分；最多扣100分。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样地评分100分为满分，评分80分以上（不含80分）者为合格样地，否则为不合格样地。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草原调查样地。按照植被盖度、产草量、重要因子和其他因子进行检查评分，检查评分标准见《操作细则》。</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）湿地调查样地。按照湿地类型、面积，植被种类、面积，湿地质量等因子进行评分。</w:t>
      </w:r>
      <w:r>
        <w:rPr>
          <w:rFonts w:hint="eastAsia" w:ascii="宋体" w:hAnsi="宋体" w:eastAsia="宋体" w:cs="宋体"/>
          <w:color w:val="auto"/>
          <w:sz w:val="24"/>
          <w:szCs w:val="24"/>
          <w:highlight w:val="none"/>
        </w:rPr>
        <w:t>检查评分标准见《操作细则》。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）检查数量。调查单位质量评定检查样地数量应占样地总数的3%以上。</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3.质量验收成果</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rPr>
        <w:t>根据综合得分，将林草</w:t>
      </w:r>
      <w:r>
        <w:rPr>
          <w:rFonts w:hint="eastAsia" w:ascii="宋体" w:hAnsi="宋体" w:eastAsia="宋体" w:cs="宋体"/>
          <w:color w:val="auto"/>
          <w:sz w:val="24"/>
          <w:szCs w:val="24"/>
          <w:highlight w:val="none"/>
          <w:lang w:eastAsia="zh-CN"/>
        </w:rPr>
        <w:t>湿调查</w:t>
      </w:r>
      <w:r>
        <w:rPr>
          <w:rFonts w:hint="eastAsia" w:ascii="宋体" w:hAnsi="宋体" w:eastAsia="宋体" w:cs="宋体"/>
          <w:color w:val="auto"/>
          <w:sz w:val="24"/>
          <w:szCs w:val="24"/>
          <w:highlight w:val="none"/>
        </w:rPr>
        <w:t>监测数据上报国家数据采集终端，并通过软件逻辑检查</w:t>
      </w:r>
      <w:r>
        <w:rPr>
          <w:rFonts w:hint="eastAsia" w:ascii="宋体" w:hAnsi="宋体" w:cs="宋体"/>
          <w:color w:val="auto"/>
          <w:sz w:val="24"/>
          <w:highlight w:val="none"/>
          <w:lang w:eastAsia="zh-CN"/>
        </w:rPr>
        <w:t>。</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（七）付款方式：</w:t>
      </w:r>
    </w:p>
    <w:p>
      <w:pPr>
        <w:spacing w:line="360" w:lineRule="auto"/>
        <w:ind w:firstLine="480" w:firstLineChars="200"/>
        <w:rPr>
          <w:rFonts w:hint="eastAsia" w:ascii="宋体" w:hAnsi="宋体" w:cs="宋体"/>
          <w:color w:val="auto"/>
          <w:sz w:val="24"/>
          <w:highlight w:val="none"/>
        </w:rPr>
      </w:pPr>
      <w:r>
        <w:rPr>
          <w:rFonts w:hint="eastAsia" w:ascii="宋体" w:hAnsi="宋体" w:eastAsia="宋体" w:cs="宋体"/>
          <w:color w:val="auto"/>
          <w:sz w:val="24"/>
          <w:szCs w:val="24"/>
          <w:highlight w:val="none"/>
        </w:rPr>
        <w:t>签订合同后5个工作日内采购人支付</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总金额的70%；提交工作报告后3个工作日内支付</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总金额的20%；经采购人验收合格后3个工作日内，支付合同</w:t>
      </w: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金额的10%</w:t>
      </w:r>
      <w:r>
        <w:rPr>
          <w:rFonts w:hint="eastAsia" w:ascii="宋体" w:hAnsi="宋体" w:cs="宋体"/>
          <w:color w:val="auto"/>
          <w:sz w:val="24"/>
          <w:highlight w:val="none"/>
        </w:rPr>
        <w:t>。</w:t>
      </w:r>
    </w:p>
    <w:p>
      <w:pPr>
        <w:spacing w:line="360" w:lineRule="auto"/>
        <w:ind w:firstLine="482" w:firstLineChars="200"/>
        <w:rPr>
          <w:rFonts w:hint="eastAsia" w:ascii="宋体" w:hAnsi="宋体" w:cs="宋体"/>
          <w:b/>
          <w:color w:val="auto"/>
          <w:sz w:val="24"/>
          <w:highlight w:val="none"/>
          <w:u w:val="doubl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）其他要求：</w:t>
      </w:r>
    </w:p>
    <w:p>
      <w:pPr>
        <w:spacing w:line="360" w:lineRule="auto"/>
        <w:ind w:firstLine="482" w:firstLineChars="200"/>
        <w:rPr>
          <w:rFonts w:hint="eastAsia" w:ascii="宋体" w:hAnsi="宋体" w:cs="宋体"/>
          <w:b/>
          <w:bCs/>
          <w:color w:val="auto"/>
          <w:sz w:val="24"/>
          <w:highlight w:val="none"/>
          <w:u w:val="single"/>
        </w:rPr>
      </w:pPr>
      <w:r>
        <w:rPr>
          <w:rFonts w:hint="eastAsia" w:ascii="宋体" w:hAnsi="宋体" w:cs="宋体"/>
          <w:b/>
          <w:bCs/>
          <w:color w:val="auto"/>
          <w:sz w:val="24"/>
          <w:highlight w:val="none"/>
          <w:u w:val="single"/>
        </w:rPr>
        <w:t>★如遇政策要求（国家和省级林草主管部门政策变化或技术指南更新）导致服务内容有所变动的，以国家林草局下发的数据为准</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rPr>
        <w:t>中标人需无条件按采购人最新要求执行。（提供承诺函，格式自拟。）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xOWU1YjQ0MDI4Y2U4ZjA3ZGQzYzliYTBkNWY3NmQifQ=="/>
  </w:docVars>
  <w:rsids>
    <w:rsidRoot w:val="383D3FA9"/>
    <w:rsid w:val="079C3C62"/>
    <w:rsid w:val="0A8A06EA"/>
    <w:rsid w:val="0B26152B"/>
    <w:rsid w:val="0B514934"/>
    <w:rsid w:val="1073304F"/>
    <w:rsid w:val="12767ED2"/>
    <w:rsid w:val="14553B17"/>
    <w:rsid w:val="14AB7BDB"/>
    <w:rsid w:val="16AA2EEB"/>
    <w:rsid w:val="16CD5009"/>
    <w:rsid w:val="1A8D2956"/>
    <w:rsid w:val="1C2B36AC"/>
    <w:rsid w:val="1D18217F"/>
    <w:rsid w:val="24E0742D"/>
    <w:rsid w:val="264E07B9"/>
    <w:rsid w:val="27ED0D88"/>
    <w:rsid w:val="2D6D5222"/>
    <w:rsid w:val="346B38DF"/>
    <w:rsid w:val="351429B9"/>
    <w:rsid w:val="383D3FA9"/>
    <w:rsid w:val="396401D4"/>
    <w:rsid w:val="40B90E06"/>
    <w:rsid w:val="42FC6B15"/>
    <w:rsid w:val="43D01ACB"/>
    <w:rsid w:val="4847319B"/>
    <w:rsid w:val="506F02AF"/>
    <w:rsid w:val="563F1955"/>
    <w:rsid w:val="5C4001D5"/>
    <w:rsid w:val="5DB446B0"/>
    <w:rsid w:val="679A69EC"/>
    <w:rsid w:val="69BF3766"/>
    <w:rsid w:val="6FAD167A"/>
    <w:rsid w:val="71792BE2"/>
    <w:rsid w:val="7327134F"/>
    <w:rsid w:val="749C18DF"/>
    <w:rsid w:val="77BD2282"/>
    <w:rsid w:val="7ACF2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tabs>
        <w:tab w:val="left" w:pos="1440"/>
      </w:tabs>
      <w:spacing w:before="340" w:beforeLines="0" w:after="330" w:afterLines="0" w:line="576" w:lineRule="auto"/>
      <w:outlineLvl w:val="0"/>
    </w:pPr>
    <w:rPr>
      <w:b/>
      <w:bCs/>
      <w:kern w:val="44"/>
      <w:sz w:val="44"/>
      <w:szCs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afterLines="0" w:afterAutospacing="0"/>
    </w:pPr>
  </w:style>
  <w:style w:type="paragraph" w:customStyle="1" w:styleId="6">
    <w:name w:val="Default"/>
    <w:autoRedefine/>
    <w:qFormat/>
    <w:uiPriority w:val="99"/>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2402</Words>
  <Characters>2497</Characters>
  <Lines>0</Lines>
  <Paragraphs>0</Paragraphs>
  <TotalTime>2</TotalTime>
  <ScaleCrop>false</ScaleCrop>
  <LinksUpToDate>false</LinksUpToDate>
  <CharactersWithSpaces>2497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2022-12-14T01:18:00Z</dcterms:created>
  <dc:creator>Administrator</dc:creator>
  <cp:lastModifiedBy>zz</cp:lastModifiedBy>
  <dcterms:modified xsi:type="dcterms:W3CDTF">2024-01-31T01:55:47Z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D4CC9E8DEF124284B9CB04F810C29B1E</vt:lpwstr>
  </property>
</Properties>
</file>