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440" w:firstLineChars="100"/>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广东省福利彩票发行中心电脑票销售</w:t>
      </w:r>
    </w:p>
    <w:p>
      <w:pPr>
        <w:spacing w:line="700" w:lineRule="exact"/>
        <w:ind w:firstLine="440" w:firstLineChars="100"/>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终端维保服务项目采购需求（征求意见稿）</w:t>
      </w:r>
    </w:p>
    <w:p>
      <w:pPr>
        <w:spacing w:line="360" w:lineRule="auto"/>
        <w:rPr>
          <w:rFonts w:ascii="仿宋_GB2312" w:hAnsi="宋体" w:cs="宋体"/>
          <w:b/>
          <w:color w:val="000000"/>
        </w:rPr>
      </w:pPr>
    </w:p>
    <w:p>
      <w:pPr>
        <w:spacing w:line="360" w:lineRule="auto"/>
        <w:rPr>
          <w:rFonts w:cs="Arial" w:asciiTheme="majorEastAsia" w:hAnsiTheme="majorEastAsia" w:eastAsiaTheme="majorEastAsia"/>
          <w:bCs/>
          <w:sz w:val="24"/>
          <w:szCs w:val="24"/>
        </w:rPr>
      </w:pPr>
      <w:r>
        <w:rPr>
          <w:rFonts w:asciiTheme="majorEastAsia" w:hAnsiTheme="majorEastAsia" w:eastAsiaTheme="majorEastAsia"/>
          <w:b/>
          <w:sz w:val="24"/>
          <w:szCs w:val="24"/>
        </w:rPr>
        <w:t>预算金额</w:t>
      </w:r>
      <w:r>
        <w:rPr>
          <w:rFonts w:asciiTheme="majorEastAsia" w:hAnsiTheme="majorEastAsia" w:eastAsiaTheme="majorEastAsia"/>
          <w:sz w:val="24"/>
          <w:szCs w:val="24"/>
        </w:rPr>
        <w:t>：</w:t>
      </w:r>
      <w:r>
        <w:rPr>
          <w:rFonts w:hint="eastAsia" w:asciiTheme="majorEastAsia" w:hAnsiTheme="majorEastAsia" w:eastAsiaTheme="majorEastAsia"/>
          <w:sz w:val="24"/>
          <w:szCs w:val="24"/>
        </w:rPr>
        <w:t>4177680元</w:t>
      </w:r>
    </w:p>
    <w:p>
      <w:pPr>
        <w:pStyle w:val="3"/>
        <w:spacing w:line="360" w:lineRule="auto"/>
        <w:ind w:firstLine="0"/>
        <w:rPr>
          <w:rFonts w:asciiTheme="majorEastAsia" w:hAnsiTheme="majorEastAsia" w:eastAsiaTheme="majorEastAsia"/>
          <w:bCs/>
          <w:snapToGrid/>
          <w:color w:val="auto"/>
          <w:kern w:val="2"/>
          <w:sz w:val="24"/>
          <w:szCs w:val="24"/>
        </w:rPr>
      </w:pPr>
      <w:r>
        <w:rPr>
          <w:rFonts w:hint="eastAsia" w:asciiTheme="majorEastAsia" w:hAnsiTheme="majorEastAsia" w:eastAsiaTheme="majorEastAsia"/>
          <w:b/>
          <w:color w:val="auto"/>
          <w:sz w:val="24"/>
          <w:szCs w:val="24"/>
        </w:rPr>
        <w:t>采购需求：</w:t>
      </w:r>
      <w:r>
        <w:rPr>
          <w:rFonts w:hint="eastAsia" w:asciiTheme="majorEastAsia" w:hAnsiTheme="majorEastAsia" w:eastAsiaTheme="majorEastAsia"/>
          <w:bCs/>
          <w:snapToGrid/>
          <w:color w:val="auto"/>
          <w:kern w:val="2"/>
          <w:sz w:val="24"/>
          <w:szCs w:val="24"/>
        </w:rPr>
        <w:t>广东省福利彩票发行中心电脑票销售终端维保服务项目主要内容：</w:t>
      </w:r>
    </w:p>
    <w:tbl>
      <w:tblPr>
        <w:tblStyle w:val="5"/>
        <w:tblW w:w="5223"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 w:type="dxa"/>
          <w:bottom w:w="0" w:type="dxa"/>
          <w:right w:w="10" w:type="dxa"/>
        </w:tblCellMar>
      </w:tblPr>
      <w:tblGrid>
        <w:gridCol w:w="2209"/>
        <w:gridCol w:w="1360"/>
        <w:gridCol w:w="3511"/>
        <w:gridCol w:w="18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340" w:hRule="atLeast"/>
        </w:trPr>
        <w:tc>
          <w:tcPr>
            <w:tcW w:w="1241" w:type="pct"/>
            <w:shd w:val="clear" w:color="auto" w:fill="auto"/>
            <w:tcMar>
              <w:top w:w="0" w:type="dxa"/>
              <w:left w:w="108" w:type="dxa"/>
              <w:bottom w:w="0" w:type="dxa"/>
              <w:right w:w="108" w:type="dxa"/>
            </w:tcMar>
            <w:vAlign w:val="center"/>
          </w:tcPr>
          <w:p>
            <w:pPr>
              <w:spacing w:line="360"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采购内容</w:t>
            </w:r>
          </w:p>
        </w:tc>
        <w:tc>
          <w:tcPr>
            <w:tcW w:w="764" w:type="pct"/>
            <w:shd w:val="clear" w:color="auto" w:fill="auto"/>
            <w:tcMar>
              <w:top w:w="0" w:type="dxa"/>
              <w:left w:w="108" w:type="dxa"/>
              <w:bottom w:w="0" w:type="dxa"/>
              <w:right w:w="108" w:type="dxa"/>
            </w:tcMar>
            <w:vAlign w:val="center"/>
          </w:tcPr>
          <w:p>
            <w:pPr>
              <w:spacing w:line="360"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数量</w:t>
            </w:r>
          </w:p>
        </w:tc>
        <w:tc>
          <w:tcPr>
            <w:tcW w:w="1972" w:type="pct"/>
            <w:shd w:val="clear" w:color="auto" w:fill="auto"/>
            <w:tcMar>
              <w:top w:w="0" w:type="dxa"/>
              <w:left w:w="108" w:type="dxa"/>
              <w:bottom w:w="0" w:type="dxa"/>
              <w:right w:w="108" w:type="dxa"/>
            </w:tcMar>
            <w:vAlign w:val="center"/>
          </w:tcPr>
          <w:p>
            <w:pPr>
              <w:spacing w:line="360"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简要描述</w:t>
            </w:r>
          </w:p>
        </w:tc>
        <w:tc>
          <w:tcPr>
            <w:tcW w:w="1023" w:type="pct"/>
            <w:shd w:val="clear" w:color="auto" w:fill="auto"/>
            <w:tcMar>
              <w:top w:w="0" w:type="dxa"/>
              <w:left w:w="108" w:type="dxa"/>
              <w:bottom w:w="0" w:type="dxa"/>
              <w:right w:w="108" w:type="dxa"/>
            </w:tcMar>
            <w:vAlign w:val="center"/>
          </w:tcPr>
          <w:p>
            <w:pPr>
              <w:spacing w:line="360"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2483" w:hRule="atLeast"/>
        </w:trPr>
        <w:tc>
          <w:tcPr>
            <w:tcW w:w="1241" w:type="pct"/>
            <w:shd w:val="clear" w:color="auto" w:fill="auto"/>
            <w:tcMar>
              <w:top w:w="0" w:type="dxa"/>
              <w:left w:w="108" w:type="dxa"/>
              <w:bottom w:w="0" w:type="dxa"/>
              <w:right w:w="108" w:type="dxa"/>
            </w:tcMar>
            <w:vAlign w:val="center"/>
          </w:tcPr>
          <w:p>
            <w:pPr>
              <w:spacing w:line="360" w:lineRule="auto"/>
              <w:jc w:val="center"/>
              <w:rPr>
                <w:rFonts w:cs="Times New Roman" w:asciiTheme="majorEastAsia" w:hAnsiTheme="majorEastAsia" w:eastAsiaTheme="majorEastAsia"/>
                <w:color w:val="000000"/>
                <w:sz w:val="24"/>
                <w:szCs w:val="24"/>
              </w:rPr>
            </w:pPr>
            <w:r>
              <w:rPr>
                <w:rFonts w:hint="eastAsia" w:cs="仿宋_GB2312" w:asciiTheme="majorEastAsia" w:hAnsiTheme="majorEastAsia" w:eastAsiaTheme="majorEastAsia"/>
                <w:sz w:val="24"/>
                <w:szCs w:val="24"/>
                <w:shd w:val="clear" w:color="auto" w:fill="FFFFFF"/>
              </w:rPr>
              <w:t>电脑票销售终端维保服务</w:t>
            </w:r>
          </w:p>
        </w:tc>
        <w:tc>
          <w:tcPr>
            <w:tcW w:w="764" w:type="pct"/>
            <w:shd w:val="clear" w:color="auto" w:fill="auto"/>
            <w:tcMar>
              <w:top w:w="0" w:type="dxa"/>
              <w:left w:w="108" w:type="dxa"/>
              <w:bottom w:w="0" w:type="dxa"/>
              <w:right w:w="108" w:type="dxa"/>
            </w:tcMar>
            <w:vAlign w:val="center"/>
          </w:tcPr>
          <w:p>
            <w:pPr>
              <w:spacing w:line="360" w:lineRule="auto"/>
              <w:jc w:val="center"/>
              <w:rPr>
                <w:rFonts w:cs="仿宋_GB2312" w:asciiTheme="majorEastAsia" w:hAnsiTheme="majorEastAsia" w:eastAsiaTheme="majorEastAsia"/>
                <w:sz w:val="24"/>
                <w:szCs w:val="24"/>
                <w:shd w:val="clear" w:color="auto" w:fill="FFFFFF"/>
              </w:rPr>
            </w:pPr>
            <w:r>
              <w:rPr>
                <w:rFonts w:hint="eastAsia" w:cs="仿宋_GB2312" w:asciiTheme="majorEastAsia" w:hAnsiTheme="majorEastAsia" w:eastAsiaTheme="majorEastAsia"/>
                <w:sz w:val="24"/>
                <w:szCs w:val="24"/>
                <w:shd w:val="clear" w:color="auto" w:fill="FFFFFF"/>
              </w:rPr>
              <w:t>5356台</w:t>
            </w:r>
          </w:p>
        </w:tc>
        <w:tc>
          <w:tcPr>
            <w:tcW w:w="1972" w:type="pct"/>
            <w:shd w:val="clear" w:color="auto" w:fill="auto"/>
            <w:tcMar>
              <w:top w:w="0" w:type="dxa"/>
              <w:left w:w="108" w:type="dxa"/>
              <w:bottom w:w="0" w:type="dxa"/>
              <w:right w:w="108" w:type="dxa"/>
            </w:tcMar>
            <w:vAlign w:val="center"/>
          </w:tcPr>
          <w:p>
            <w:pPr>
              <w:ind w:firstLine="480" w:firstLineChars="200"/>
              <w:rPr>
                <w:rFonts w:cs="仿宋_GB2312" w:asciiTheme="majorEastAsia" w:hAnsiTheme="majorEastAsia" w:eastAsiaTheme="majorEastAsia"/>
                <w:sz w:val="24"/>
                <w:szCs w:val="24"/>
                <w:shd w:val="clear" w:color="auto" w:fill="FFFFFF"/>
              </w:rPr>
            </w:pPr>
            <w:r>
              <w:rPr>
                <w:rFonts w:hint="eastAsia" w:asciiTheme="majorEastAsia" w:hAnsiTheme="majorEastAsia" w:eastAsiaTheme="majorEastAsia"/>
                <w:sz w:val="24"/>
                <w:szCs w:val="24"/>
              </w:rPr>
              <w:t>确保GDS688-VI销售终端设备正常工作，需委托专业的公司负责销售终端日常维修、维护、技术咨询、培训服务及软件升级，保障现有销售终端的正常使用。</w:t>
            </w:r>
          </w:p>
        </w:tc>
        <w:tc>
          <w:tcPr>
            <w:tcW w:w="1023" w:type="pct"/>
            <w:shd w:val="clear" w:color="auto" w:fill="auto"/>
            <w:tcMar>
              <w:top w:w="0" w:type="dxa"/>
              <w:left w:w="108" w:type="dxa"/>
              <w:bottom w:w="0" w:type="dxa"/>
              <w:right w:w="108" w:type="dxa"/>
            </w:tcMar>
            <w:vAlign w:val="center"/>
          </w:tcPr>
          <w:p>
            <w:pPr>
              <w:spacing w:line="360" w:lineRule="auto"/>
              <w:jc w:val="center"/>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最高限价：</w:t>
            </w:r>
          </w:p>
          <w:p>
            <w:pPr>
              <w:pStyle w:val="2"/>
              <w:rPr>
                <w:rFonts w:hint="eastAsia" w:eastAsia="宋体"/>
                <w:lang w:eastAsia="zh-CN"/>
              </w:rPr>
            </w:pPr>
            <w:r>
              <w:rPr>
                <w:rFonts w:ascii="宋体" w:hAnsi="宋体" w:eastAsia="宋体" w:cs="宋体"/>
                <w:sz w:val="24"/>
                <w:szCs w:val="24"/>
              </w:rPr>
              <w:t>总价4177680元</w:t>
            </w:r>
            <w:bookmarkStart w:id="0" w:name="_GoBack"/>
            <w:bookmarkEnd w:id="0"/>
          </w:p>
        </w:tc>
      </w:tr>
    </w:tbl>
    <w:p>
      <w:pPr>
        <w:jc w:val="left"/>
        <w:rPr>
          <w:rFonts w:asciiTheme="majorEastAsia" w:hAnsiTheme="majorEastAsia" w:eastAsiaTheme="majorEastAsia"/>
          <w:sz w:val="24"/>
          <w:szCs w:val="24"/>
        </w:rPr>
      </w:pPr>
    </w:p>
    <w:p>
      <w:pPr>
        <w:spacing w:line="360" w:lineRule="auto"/>
        <w:jc w:val="left"/>
        <w:rPr>
          <w:rFonts w:asciiTheme="majorEastAsia" w:hAnsiTheme="majorEastAsia" w:eastAsiaTheme="majorEastAsia"/>
          <w:sz w:val="24"/>
          <w:szCs w:val="24"/>
        </w:rPr>
      </w:pPr>
      <w:r>
        <w:rPr>
          <w:rFonts w:asciiTheme="majorEastAsia" w:hAnsiTheme="majorEastAsia" w:eastAsiaTheme="majorEastAsia"/>
          <w:sz w:val="24"/>
          <w:szCs w:val="24"/>
        </w:rPr>
        <w:t xml:space="preserve">（一）项目概况： </w:t>
      </w:r>
    </w:p>
    <w:p>
      <w:pPr>
        <w:spacing w:line="360" w:lineRule="auto"/>
        <w:ind w:firstLine="480" w:firstLineChars="200"/>
        <w:jc w:val="left"/>
      </w:pPr>
      <w:r>
        <w:rPr>
          <w:rFonts w:hint="eastAsia" w:asciiTheme="majorEastAsia" w:hAnsiTheme="majorEastAsia" w:eastAsiaTheme="majorEastAsia"/>
          <w:sz w:val="24"/>
          <w:szCs w:val="24"/>
        </w:rPr>
        <w:t>广东省电脑福利彩票销售终端已使用8年，为保证彩票销售安全运行，确保销售终端设备正常工作，需委托专业的公司负责销售终端日常维修、维护、技术咨询、培训服务及软件升级，保障现有销售终端的正常使用。具体设备型号及相关配置情况如下：</w:t>
      </w:r>
    </w:p>
    <w:p>
      <w:pPr>
        <w:jc w:val="center"/>
        <w:rPr>
          <w:rFonts w:ascii="黑体" w:hAnsi="黑体" w:eastAsia="黑体"/>
          <w:b/>
          <w:sz w:val="32"/>
          <w:szCs w:val="48"/>
        </w:rPr>
      </w:pPr>
    </w:p>
    <w:p>
      <w:pPr>
        <w:jc w:val="center"/>
        <w:rPr>
          <w:rFonts w:ascii="宋体" w:hAnsi="宋体" w:eastAsia="宋体"/>
          <w:b/>
          <w:sz w:val="28"/>
          <w:szCs w:val="28"/>
        </w:rPr>
      </w:pPr>
      <w:r>
        <w:rPr>
          <w:rFonts w:hint="eastAsia" w:ascii="宋体" w:hAnsi="宋体" w:eastAsia="宋体"/>
          <w:b/>
          <w:sz w:val="28"/>
          <w:szCs w:val="28"/>
        </w:rPr>
        <w:t>GDS688-VI投注机配置及技术指标</w:t>
      </w:r>
    </w:p>
    <w:tbl>
      <w:tblPr>
        <w:tblStyle w:val="5"/>
        <w:tblW w:w="7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7"/>
        <w:gridCol w:w="5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7" w:type="dxa"/>
            <w:vAlign w:val="center"/>
          </w:tcPr>
          <w:p>
            <w:pPr>
              <w:jc w:val="left"/>
              <w:rPr>
                <w:b/>
                <w:sz w:val="24"/>
              </w:rPr>
            </w:pPr>
            <w:r>
              <w:rPr>
                <w:rFonts w:hint="eastAsia"/>
                <w:b/>
                <w:sz w:val="24"/>
              </w:rPr>
              <w:t>部件名称</w:t>
            </w:r>
          </w:p>
        </w:tc>
        <w:tc>
          <w:tcPr>
            <w:tcW w:w="5733" w:type="dxa"/>
            <w:vAlign w:val="center"/>
          </w:tcPr>
          <w:p>
            <w:pPr>
              <w:jc w:val="center"/>
              <w:rPr>
                <w:b/>
                <w:sz w:val="24"/>
              </w:rPr>
            </w:pPr>
            <w:r>
              <w:rPr>
                <w:rFonts w:hint="eastAsia"/>
                <w:b/>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jc w:val="left"/>
              <w:rPr>
                <w:rFonts w:ascii="宋体" w:hAnsi="宋体"/>
                <w:sz w:val="24"/>
              </w:rPr>
            </w:pPr>
            <w:r>
              <w:rPr>
                <w:rFonts w:hint="eastAsia" w:ascii="宋体" w:hAnsi="宋体"/>
                <w:sz w:val="24"/>
              </w:rPr>
              <w:t>机箱</w:t>
            </w:r>
          </w:p>
        </w:tc>
        <w:tc>
          <w:tcPr>
            <w:tcW w:w="5733" w:type="dxa"/>
            <w:vAlign w:val="center"/>
          </w:tcPr>
          <w:p>
            <w:pPr>
              <w:rPr>
                <w:rFonts w:ascii="宋体" w:hAnsi="宋体"/>
                <w:sz w:val="24"/>
              </w:rPr>
            </w:pPr>
            <w:r>
              <w:rPr>
                <w:rFonts w:hint="eastAsia" w:ascii="宋体" w:hAnsi="宋体"/>
                <w:sz w:val="24"/>
              </w:rPr>
              <w:t>GDS688-VI专用机箱套件，配有机箱锁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jc w:val="left"/>
              <w:rPr>
                <w:rFonts w:ascii="宋体" w:hAnsi="宋体"/>
                <w:sz w:val="24"/>
              </w:rPr>
            </w:pPr>
            <w:r>
              <w:rPr>
                <w:rFonts w:hint="eastAsia" w:ascii="宋体" w:hAnsi="宋体"/>
                <w:sz w:val="24"/>
              </w:rPr>
              <w:t>工控主板</w:t>
            </w:r>
          </w:p>
        </w:tc>
        <w:tc>
          <w:tcPr>
            <w:tcW w:w="5733" w:type="dxa"/>
            <w:vAlign w:val="center"/>
          </w:tcPr>
          <w:p>
            <w:pPr>
              <w:rPr>
                <w:rFonts w:ascii="宋体" w:hAnsi="宋体"/>
                <w:sz w:val="24"/>
              </w:rPr>
            </w:pPr>
            <w:r>
              <w:rPr>
                <w:rFonts w:hint="eastAsia" w:ascii="宋体" w:hAnsi="宋体"/>
                <w:sz w:val="24"/>
              </w:rPr>
              <w:t>华硕ASUS EM1900I-E 工业级主板；</w:t>
            </w:r>
          </w:p>
          <w:p>
            <w:pPr>
              <w:rPr>
                <w:rFonts w:ascii="宋体" w:hAnsi="宋体"/>
                <w:sz w:val="24"/>
              </w:rPr>
            </w:pPr>
            <w:r>
              <w:rPr>
                <w:rFonts w:hint="eastAsia" w:ascii="宋体" w:hAnsi="宋体"/>
                <w:sz w:val="24"/>
              </w:rPr>
              <w:t>Mini-ITX标准，支持Intel BayTrail系列处理器，接口丰富：</w:t>
            </w:r>
          </w:p>
          <w:p>
            <w:pPr>
              <w:pStyle w:val="7"/>
              <w:numPr>
                <w:ilvl w:val="0"/>
                <w:numId w:val="1"/>
              </w:numPr>
              <w:ind w:firstLineChars="0"/>
              <w:rPr>
                <w:rFonts w:ascii="宋体" w:hAnsi="宋体"/>
                <w:sz w:val="24"/>
              </w:rPr>
            </w:pPr>
            <w:r>
              <w:rPr>
                <w:rFonts w:hint="eastAsia" w:ascii="宋体" w:hAnsi="宋体"/>
                <w:sz w:val="24"/>
              </w:rPr>
              <w:t>支持4路独立显示：1×HDMI、3×VGA、1×LVDS；</w:t>
            </w:r>
          </w:p>
          <w:p>
            <w:pPr>
              <w:pStyle w:val="7"/>
              <w:numPr>
                <w:ilvl w:val="0"/>
                <w:numId w:val="1"/>
              </w:numPr>
              <w:ind w:firstLineChars="0"/>
              <w:rPr>
                <w:rFonts w:ascii="宋体" w:hAnsi="宋体"/>
                <w:sz w:val="24"/>
              </w:rPr>
            </w:pPr>
            <w:r>
              <w:rPr>
                <w:rFonts w:hint="eastAsia" w:ascii="宋体" w:hAnsi="宋体"/>
                <w:sz w:val="24"/>
              </w:rPr>
              <w:t>10×USB2.0；</w:t>
            </w:r>
          </w:p>
          <w:p>
            <w:pPr>
              <w:pStyle w:val="7"/>
              <w:numPr>
                <w:ilvl w:val="0"/>
                <w:numId w:val="1"/>
              </w:numPr>
              <w:ind w:firstLineChars="0"/>
              <w:rPr>
                <w:rFonts w:ascii="宋体" w:hAnsi="宋体"/>
                <w:sz w:val="24"/>
              </w:rPr>
            </w:pPr>
            <w:r>
              <w:rPr>
                <w:rFonts w:hint="eastAsia" w:ascii="宋体" w:hAnsi="宋体"/>
                <w:sz w:val="24"/>
              </w:rPr>
              <w:t>5×RS232串口；</w:t>
            </w:r>
          </w:p>
          <w:p>
            <w:pPr>
              <w:pStyle w:val="7"/>
              <w:numPr>
                <w:ilvl w:val="0"/>
                <w:numId w:val="1"/>
              </w:numPr>
              <w:ind w:firstLineChars="0"/>
              <w:rPr>
                <w:rFonts w:ascii="宋体" w:hAnsi="宋体"/>
                <w:sz w:val="24"/>
              </w:rPr>
            </w:pPr>
            <w:r>
              <w:rPr>
                <w:rFonts w:hint="eastAsia" w:ascii="宋体" w:hAnsi="宋体"/>
                <w:sz w:val="24"/>
              </w:rPr>
              <w:t>2×RJ45以太网口</w:t>
            </w:r>
          </w:p>
          <w:p>
            <w:pPr>
              <w:pStyle w:val="7"/>
              <w:numPr>
                <w:ilvl w:val="0"/>
                <w:numId w:val="1"/>
              </w:numPr>
              <w:ind w:firstLineChars="0"/>
              <w:rPr>
                <w:rFonts w:ascii="宋体" w:hAnsi="宋体"/>
                <w:sz w:val="24"/>
              </w:rPr>
            </w:pPr>
            <w:r>
              <w:rPr>
                <w:rFonts w:hint="eastAsia" w:ascii="宋体" w:hAnsi="宋体"/>
                <w:sz w:val="24"/>
              </w:rPr>
              <w:t>1×Mini PCIe；</w:t>
            </w:r>
          </w:p>
          <w:p>
            <w:pPr>
              <w:pStyle w:val="7"/>
              <w:numPr>
                <w:ilvl w:val="0"/>
                <w:numId w:val="1"/>
              </w:numPr>
              <w:ind w:firstLineChars="0"/>
              <w:rPr>
                <w:rFonts w:ascii="宋体" w:hAnsi="宋体"/>
                <w:sz w:val="24"/>
              </w:rPr>
            </w:pPr>
            <w:r>
              <w:rPr>
                <w:rFonts w:hint="eastAsia" w:ascii="宋体" w:hAnsi="宋体"/>
                <w:sz w:val="24"/>
              </w:rPr>
              <w:t>2×SATA；</w:t>
            </w:r>
          </w:p>
          <w:p>
            <w:pPr>
              <w:pStyle w:val="7"/>
              <w:numPr>
                <w:ilvl w:val="0"/>
                <w:numId w:val="1"/>
              </w:numPr>
              <w:ind w:firstLineChars="0"/>
              <w:rPr>
                <w:rFonts w:ascii="宋体" w:hAnsi="宋体"/>
                <w:sz w:val="24"/>
              </w:rPr>
            </w:pPr>
            <w:r>
              <w:rPr>
                <w:rFonts w:hint="eastAsia" w:ascii="宋体" w:hAnsi="宋体"/>
                <w:sz w:val="24"/>
              </w:rPr>
              <w:t>2×音频口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jc w:val="left"/>
              <w:rPr>
                <w:rFonts w:ascii="宋体" w:hAnsi="宋体"/>
                <w:sz w:val="24"/>
              </w:rPr>
            </w:pPr>
            <w:r>
              <w:rPr>
                <w:rFonts w:hint="eastAsia" w:ascii="宋体" w:hAnsi="宋体"/>
                <w:sz w:val="24"/>
              </w:rPr>
              <w:t>CPU</w:t>
            </w:r>
          </w:p>
        </w:tc>
        <w:tc>
          <w:tcPr>
            <w:tcW w:w="5733" w:type="dxa"/>
            <w:shd w:val="clear" w:color="auto" w:fill="auto"/>
            <w:vAlign w:val="center"/>
          </w:tcPr>
          <w:p>
            <w:pPr>
              <w:rPr>
                <w:rFonts w:ascii="宋体" w:hAnsi="宋体"/>
                <w:sz w:val="24"/>
              </w:rPr>
            </w:pPr>
            <w:r>
              <w:rPr>
                <w:rFonts w:hint="eastAsia" w:ascii="宋体" w:hAnsi="宋体"/>
                <w:sz w:val="24"/>
              </w:rPr>
              <w:t>Intel赛扬J1900工控系列处理器；</w:t>
            </w:r>
          </w:p>
          <w:p>
            <w:pPr>
              <w:rPr>
                <w:rFonts w:ascii="宋体" w:hAnsi="宋体"/>
                <w:sz w:val="24"/>
              </w:rPr>
            </w:pPr>
            <w:r>
              <w:rPr>
                <w:rFonts w:hint="eastAsia" w:ascii="宋体" w:hAnsi="宋体"/>
                <w:sz w:val="24"/>
              </w:rPr>
              <w:t>4核，主频2.0 GHz（可睿频至2.41GHz），二级缓存2MB；</w:t>
            </w:r>
          </w:p>
          <w:p>
            <w:pPr>
              <w:rPr>
                <w:rFonts w:ascii="宋体" w:hAnsi="宋体"/>
                <w:sz w:val="24"/>
              </w:rPr>
            </w:pPr>
            <w:r>
              <w:rPr>
                <w:rFonts w:hint="eastAsia" w:ascii="宋体" w:hAnsi="宋体"/>
                <w:sz w:val="24"/>
              </w:rPr>
              <w:t>主板集成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117" w:type="dxa"/>
            <w:vAlign w:val="center"/>
          </w:tcPr>
          <w:p>
            <w:pPr>
              <w:jc w:val="left"/>
              <w:rPr>
                <w:rFonts w:ascii="宋体" w:hAnsi="宋体"/>
                <w:sz w:val="24"/>
              </w:rPr>
            </w:pPr>
            <w:r>
              <w:rPr>
                <w:rFonts w:hint="eastAsia" w:ascii="宋体" w:hAnsi="宋体"/>
                <w:sz w:val="24"/>
              </w:rPr>
              <w:t>内存</w:t>
            </w:r>
          </w:p>
        </w:tc>
        <w:tc>
          <w:tcPr>
            <w:tcW w:w="5733" w:type="dxa"/>
            <w:vAlign w:val="center"/>
          </w:tcPr>
          <w:p>
            <w:pPr>
              <w:jc w:val="left"/>
              <w:rPr>
                <w:rFonts w:ascii="宋体" w:hAnsi="宋体"/>
                <w:sz w:val="24"/>
              </w:rPr>
            </w:pPr>
            <w:r>
              <w:rPr>
                <w:rFonts w:hint="eastAsia" w:ascii="宋体" w:hAnsi="宋体"/>
                <w:sz w:val="24"/>
              </w:rPr>
              <w:t>ACPI工业级内存，</w:t>
            </w:r>
            <w:r>
              <w:rPr>
                <w:rFonts w:ascii="宋体" w:hAnsi="宋体"/>
                <w:sz w:val="24"/>
              </w:rPr>
              <w:t xml:space="preserve"> DDR</w:t>
            </w:r>
            <w:r>
              <w:rPr>
                <w:rFonts w:hint="eastAsia" w:ascii="宋体" w:hAnsi="宋体"/>
                <w:sz w:val="24"/>
              </w:rPr>
              <w:t>Ⅲ-1600 2GB</w:t>
            </w:r>
            <w:r>
              <w:rPr>
                <w:rFonts w:ascii="宋体" w:hAnsi="宋体"/>
                <w:sz w:val="24"/>
              </w:rPr>
              <w:t xml:space="preserve"> 1.35V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17" w:type="dxa"/>
            <w:vMerge w:val="restart"/>
            <w:vAlign w:val="center"/>
          </w:tcPr>
          <w:p>
            <w:pPr>
              <w:jc w:val="left"/>
              <w:rPr>
                <w:rFonts w:ascii="宋体" w:hAnsi="宋体"/>
                <w:sz w:val="24"/>
              </w:rPr>
            </w:pPr>
            <w:r>
              <w:rPr>
                <w:rFonts w:hint="eastAsia" w:ascii="宋体" w:hAnsi="宋体"/>
                <w:sz w:val="24"/>
              </w:rPr>
              <w:t>存储器</w:t>
            </w:r>
          </w:p>
        </w:tc>
        <w:tc>
          <w:tcPr>
            <w:tcW w:w="5733" w:type="dxa"/>
            <w:vMerge w:val="restart"/>
            <w:vAlign w:val="center"/>
          </w:tcPr>
          <w:p>
            <w:pPr>
              <w:rPr>
                <w:rFonts w:ascii="宋体" w:hAnsi="宋体"/>
                <w:sz w:val="24"/>
              </w:rPr>
            </w:pPr>
            <w:r>
              <w:rPr>
                <w:rFonts w:hint="eastAsia" w:ascii="宋体" w:hAnsi="宋体"/>
                <w:sz w:val="24"/>
              </w:rPr>
              <w:t>ACPI/Sandisk工业级SSD盘，2.5" 32GB，SATA接口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17" w:type="dxa"/>
            <w:vMerge w:val="continue"/>
            <w:vAlign w:val="center"/>
          </w:tcPr>
          <w:p>
            <w:pPr>
              <w:jc w:val="left"/>
              <w:rPr>
                <w:rFonts w:ascii="宋体" w:hAnsi="宋体"/>
                <w:sz w:val="24"/>
              </w:rPr>
            </w:pPr>
          </w:p>
        </w:tc>
        <w:tc>
          <w:tcPr>
            <w:tcW w:w="5733" w:type="dxa"/>
            <w:vMerge w:val="continue"/>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17" w:type="dxa"/>
            <w:vMerge w:val="restart"/>
            <w:vAlign w:val="center"/>
          </w:tcPr>
          <w:p>
            <w:pPr>
              <w:jc w:val="left"/>
              <w:rPr>
                <w:rFonts w:ascii="宋体" w:hAnsi="宋体"/>
                <w:sz w:val="24"/>
              </w:rPr>
            </w:pPr>
            <w:r>
              <w:rPr>
                <w:rFonts w:hint="eastAsia" w:ascii="宋体" w:hAnsi="宋体"/>
                <w:sz w:val="24"/>
              </w:rPr>
              <w:t>主显示屏</w:t>
            </w:r>
          </w:p>
        </w:tc>
        <w:tc>
          <w:tcPr>
            <w:tcW w:w="5733" w:type="dxa"/>
            <w:vMerge w:val="restart"/>
            <w:vAlign w:val="center"/>
          </w:tcPr>
          <w:p>
            <w:pPr>
              <w:jc w:val="left"/>
              <w:rPr>
                <w:rFonts w:ascii="宋体" w:hAnsi="宋体"/>
                <w:sz w:val="24"/>
              </w:rPr>
            </w:pPr>
            <w:r>
              <w:rPr>
                <w:rFonts w:hint="eastAsia" w:ascii="宋体" w:hAnsi="宋体"/>
                <w:sz w:val="24"/>
              </w:rPr>
              <w:t>龙腾光电/京东方/奇美工业级液晶显示屏；</w:t>
            </w:r>
          </w:p>
          <w:p>
            <w:pPr>
              <w:jc w:val="left"/>
              <w:rPr>
                <w:rFonts w:ascii="宋体" w:hAnsi="宋体"/>
                <w:sz w:val="24"/>
              </w:rPr>
            </w:pPr>
            <w:r>
              <w:rPr>
                <w:rFonts w:hint="eastAsia" w:ascii="宋体" w:hAnsi="宋体"/>
                <w:sz w:val="24"/>
              </w:rPr>
              <w:t>15＂TFT真彩LCD，分辨率1024×768；</w:t>
            </w:r>
          </w:p>
          <w:p>
            <w:pPr>
              <w:jc w:val="left"/>
              <w:rPr>
                <w:rFonts w:ascii="宋体" w:hAnsi="宋体"/>
                <w:sz w:val="24"/>
              </w:rPr>
            </w:pPr>
            <w:r>
              <w:rPr>
                <w:rFonts w:hint="eastAsia" w:ascii="宋体" w:hAnsi="宋体"/>
                <w:sz w:val="24"/>
              </w:rPr>
              <w:t>带钢化玻璃防护面板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17" w:type="dxa"/>
            <w:vMerge w:val="continue"/>
            <w:vAlign w:val="center"/>
          </w:tcPr>
          <w:p>
            <w:pPr>
              <w:jc w:val="left"/>
              <w:rPr>
                <w:rFonts w:ascii="宋体" w:hAnsi="宋体"/>
                <w:sz w:val="24"/>
              </w:rPr>
            </w:pPr>
          </w:p>
        </w:tc>
        <w:tc>
          <w:tcPr>
            <w:tcW w:w="5733" w:type="dxa"/>
            <w:vMerge w:val="continue"/>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jc w:val="left"/>
              <w:rPr>
                <w:rFonts w:ascii="宋体" w:hAnsi="宋体"/>
                <w:sz w:val="24"/>
              </w:rPr>
            </w:pPr>
            <w:r>
              <w:rPr>
                <w:rFonts w:hint="eastAsia" w:ascii="宋体" w:hAnsi="宋体"/>
                <w:sz w:val="24"/>
              </w:rPr>
              <w:t>机械键盘</w:t>
            </w:r>
          </w:p>
        </w:tc>
        <w:tc>
          <w:tcPr>
            <w:tcW w:w="5733" w:type="dxa"/>
            <w:vAlign w:val="center"/>
          </w:tcPr>
          <w:p>
            <w:pPr>
              <w:rPr>
                <w:rFonts w:ascii="宋体" w:hAnsi="宋体"/>
                <w:sz w:val="24"/>
              </w:rPr>
            </w:pPr>
            <w:r>
              <w:rPr>
                <w:rFonts w:hint="eastAsia" w:ascii="宋体" w:hAnsi="宋体"/>
                <w:sz w:val="24"/>
              </w:rPr>
              <w:t>工业级78键可编程机械式专用键盘；</w:t>
            </w:r>
          </w:p>
          <w:p>
            <w:pPr>
              <w:rPr>
                <w:rFonts w:ascii="宋体" w:hAnsi="宋体"/>
                <w:sz w:val="24"/>
              </w:rPr>
            </w:pPr>
            <w:r>
              <w:rPr>
                <w:rFonts w:hint="eastAsia" w:ascii="宋体" w:hAnsi="宋体"/>
                <w:sz w:val="24"/>
              </w:rPr>
              <w:t>USB接口，支持有线、无线连接；</w:t>
            </w:r>
          </w:p>
          <w:p>
            <w:pPr>
              <w:rPr>
                <w:rFonts w:ascii="宋体" w:hAnsi="宋体"/>
                <w:sz w:val="24"/>
              </w:rPr>
            </w:pPr>
            <w:r>
              <w:rPr>
                <w:rFonts w:hint="eastAsia" w:ascii="宋体" w:hAnsi="宋体"/>
                <w:sz w:val="24"/>
              </w:rPr>
              <w:t>防尘、防水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2117" w:type="dxa"/>
            <w:vAlign w:val="center"/>
          </w:tcPr>
          <w:p>
            <w:pPr>
              <w:jc w:val="left"/>
              <w:rPr>
                <w:rFonts w:ascii="宋体" w:hAnsi="宋体"/>
                <w:sz w:val="24"/>
              </w:rPr>
            </w:pPr>
            <w:r>
              <w:rPr>
                <w:rFonts w:hint="eastAsia" w:ascii="宋体" w:hAnsi="宋体"/>
                <w:sz w:val="24"/>
              </w:rPr>
              <w:t>打印机</w:t>
            </w:r>
          </w:p>
        </w:tc>
        <w:tc>
          <w:tcPr>
            <w:tcW w:w="5733" w:type="dxa"/>
            <w:vAlign w:val="center"/>
          </w:tcPr>
          <w:p>
            <w:pPr>
              <w:rPr>
                <w:rFonts w:ascii="宋体" w:hAnsi="宋体"/>
                <w:sz w:val="24"/>
              </w:rPr>
            </w:pPr>
            <w:r>
              <w:rPr>
                <w:rFonts w:ascii="宋体" w:hAnsi="宋体"/>
                <w:sz w:val="24"/>
              </w:rPr>
              <w:t>LTP83-</w:t>
            </w:r>
            <w:r>
              <w:rPr>
                <w:rFonts w:hint="eastAsia" w:ascii="宋体" w:hAnsi="宋体"/>
                <w:sz w:val="24"/>
              </w:rPr>
              <w:t>MU83型彩票专用行式热敏打印机，接口方式：USB；</w:t>
            </w:r>
          </w:p>
          <w:p>
            <w:pPr>
              <w:rPr>
                <w:rFonts w:ascii="宋体" w:hAnsi="宋体"/>
                <w:sz w:val="24"/>
              </w:rPr>
            </w:pPr>
            <w:r>
              <w:rPr>
                <w:rFonts w:hint="eastAsia" w:ascii="宋体" w:hAnsi="宋体"/>
                <w:sz w:val="24"/>
              </w:rPr>
              <w:t>打印分辨率：200DPI；</w:t>
            </w:r>
          </w:p>
          <w:p>
            <w:pPr>
              <w:rPr>
                <w:rFonts w:ascii="宋体" w:hAnsi="宋体"/>
                <w:sz w:val="24"/>
              </w:rPr>
            </w:pPr>
            <w:r>
              <w:rPr>
                <w:rFonts w:hint="eastAsia" w:ascii="宋体" w:hAnsi="宋体"/>
                <w:sz w:val="24"/>
              </w:rPr>
              <w:t>打印速度：200mm/s；</w:t>
            </w:r>
          </w:p>
          <w:p>
            <w:pPr>
              <w:rPr>
                <w:rFonts w:ascii="宋体" w:hAnsi="宋体"/>
                <w:sz w:val="24"/>
              </w:rPr>
            </w:pPr>
            <w:r>
              <w:rPr>
                <w:rFonts w:hint="eastAsia"/>
                <w:sz w:val="24"/>
              </w:rPr>
              <w:t>纸卷宽度：</w:t>
            </w:r>
            <w:r>
              <w:rPr>
                <w:rFonts w:hint="eastAsia" w:ascii="宋体" w:hAnsi="宋体"/>
                <w:sz w:val="24"/>
              </w:rPr>
              <w:t>80mm；</w:t>
            </w:r>
          </w:p>
          <w:p>
            <w:pPr>
              <w:rPr>
                <w:rFonts w:ascii="宋体" w:hAnsi="宋体"/>
                <w:sz w:val="24"/>
              </w:rPr>
            </w:pPr>
            <w:r>
              <w:rPr>
                <w:rFonts w:hint="eastAsia" w:ascii="宋体" w:hAnsi="宋体"/>
                <w:sz w:val="24"/>
              </w:rPr>
              <w:t>纸卷直径：80mm；</w:t>
            </w:r>
          </w:p>
          <w:p>
            <w:pPr>
              <w:rPr>
                <w:rFonts w:ascii="宋体" w:hAnsi="宋体"/>
                <w:sz w:val="24"/>
              </w:rPr>
            </w:pPr>
            <w:r>
              <w:rPr>
                <w:rFonts w:hint="eastAsia" w:ascii="宋体" w:hAnsi="宋体"/>
                <w:sz w:val="24"/>
              </w:rPr>
              <w:t>打印宽度：80mm；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2117" w:type="dxa"/>
            <w:vAlign w:val="center"/>
          </w:tcPr>
          <w:p>
            <w:pPr>
              <w:jc w:val="left"/>
              <w:rPr>
                <w:rFonts w:ascii="宋体" w:hAnsi="宋体"/>
                <w:sz w:val="24"/>
              </w:rPr>
            </w:pPr>
            <w:r>
              <w:rPr>
                <w:rFonts w:hint="eastAsia" w:ascii="宋体" w:hAnsi="宋体"/>
                <w:sz w:val="24"/>
              </w:rPr>
              <w:t>阅读器</w:t>
            </w:r>
          </w:p>
        </w:tc>
        <w:tc>
          <w:tcPr>
            <w:tcW w:w="5733" w:type="dxa"/>
            <w:vAlign w:val="center"/>
          </w:tcPr>
          <w:p>
            <w:pPr>
              <w:rPr>
                <w:rFonts w:ascii="宋体" w:hAnsi="宋体"/>
                <w:sz w:val="24"/>
              </w:rPr>
            </w:pPr>
            <w:r>
              <w:rPr>
                <w:rFonts w:hint="eastAsia" w:ascii="宋体" w:hAnsi="宋体"/>
                <w:sz w:val="24"/>
              </w:rPr>
              <w:t>LTRA6-FU01型彩票专用阅读器；</w:t>
            </w:r>
          </w:p>
          <w:p>
            <w:pPr>
              <w:rPr>
                <w:rFonts w:ascii="宋体" w:hAnsi="宋体"/>
                <w:sz w:val="24"/>
              </w:rPr>
            </w:pPr>
            <w:r>
              <w:rPr>
                <w:rFonts w:hint="eastAsia" w:ascii="宋体" w:hAnsi="宋体"/>
                <w:sz w:val="24"/>
              </w:rPr>
              <w:t>接口方式：USB；</w:t>
            </w:r>
          </w:p>
          <w:p>
            <w:pPr>
              <w:rPr>
                <w:rFonts w:ascii="宋体" w:hAnsi="宋体"/>
                <w:sz w:val="24"/>
              </w:rPr>
            </w:pPr>
            <w:r>
              <w:rPr>
                <w:rFonts w:hint="eastAsia" w:ascii="宋体" w:hAnsi="宋体"/>
                <w:sz w:val="24"/>
              </w:rPr>
              <w:t>扫描方式：OMR；</w:t>
            </w:r>
          </w:p>
          <w:p>
            <w:pPr>
              <w:rPr>
                <w:rFonts w:ascii="宋体" w:hAnsi="宋体"/>
                <w:sz w:val="24"/>
              </w:rPr>
            </w:pPr>
            <w:r>
              <w:rPr>
                <w:rFonts w:hint="eastAsia" w:ascii="宋体" w:hAnsi="宋体"/>
                <w:sz w:val="24"/>
              </w:rPr>
              <w:t>分辨率：200/400DPI；</w:t>
            </w:r>
          </w:p>
          <w:p>
            <w:pPr>
              <w:rPr>
                <w:rFonts w:ascii="宋体" w:hAnsi="宋体"/>
                <w:sz w:val="24"/>
              </w:rPr>
            </w:pPr>
            <w:r>
              <w:rPr>
                <w:rFonts w:hint="eastAsia" w:ascii="宋体" w:hAnsi="宋体"/>
                <w:sz w:val="24"/>
              </w:rPr>
              <w:t>识读速度：＞400mm/s；</w:t>
            </w:r>
          </w:p>
          <w:p>
            <w:pPr>
              <w:rPr>
                <w:rFonts w:ascii="宋体" w:hAnsi="宋体"/>
                <w:sz w:val="24"/>
              </w:rPr>
            </w:pPr>
            <w:r>
              <w:rPr>
                <w:rFonts w:hint="eastAsia" w:ascii="宋体" w:hAnsi="宋体"/>
                <w:sz w:val="24"/>
              </w:rPr>
              <w:t>读票宽度：83mm；</w:t>
            </w:r>
          </w:p>
          <w:p>
            <w:pPr>
              <w:rPr>
                <w:rFonts w:ascii="宋体" w:hAnsi="宋体"/>
                <w:sz w:val="24"/>
              </w:rPr>
            </w:pPr>
            <w:r>
              <w:rPr>
                <w:rFonts w:hint="eastAsia" w:ascii="宋体" w:hAnsi="宋体"/>
                <w:sz w:val="24"/>
              </w:rPr>
              <w:t>误读率：＜0.01%；</w:t>
            </w:r>
          </w:p>
          <w:p>
            <w:pPr>
              <w:rPr>
                <w:rFonts w:ascii="宋体" w:hAnsi="宋体"/>
                <w:sz w:val="24"/>
              </w:rPr>
            </w:pPr>
            <w:r>
              <w:rPr>
                <w:rFonts w:hint="eastAsia" w:ascii="宋体" w:hAnsi="宋体"/>
                <w:sz w:val="24"/>
              </w:rPr>
              <w:t>卡纸率：＜0.01%；</w:t>
            </w:r>
          </w:p>
          <w:p>
            <w:pPr>
              <w:rPr>
                <w:rFonts w:ascii="宋体" w:hAnsi="宋体"/>
                <w:sz w:val="24"/>
              </w:rPr>
            </w:pPr>
            <w:r>
              <w:rPr>
                <w:rFonts w:hint="eastAsia" w:ascii="宋体" w:hAnsi="宋体"/>
                <w:sz w:val="24"/>
              </w:rPr>
              <w:t>带标记打印功能，最大打印宽度32mm，标记打印位置前后可调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2117" w:type="dxa"/>
            <w:vAlign w:val="center"/>
          </w:tcPr>
          <w:p>
            <w:pPr>
              <w:jc w:val="left"/>
              <w:rPr>
                <w:rFonts w:ascii="宋体" w:hAnsi="宋体"/>
                <w:sz w:val="24"/>
              </w:rPr>
            </w:pPr>
            <w:r>
              <w:rPr>
                <w:rFonts w:hint="eastAsia" w:ascii="宋体" w:hAnsi="宋体"/>
                <w:sz w:val="24"/>
              </w:rPr>
              <w:t>电源</w:t>
            </w:r>
          </w:p>
        </w:tc>
        <w:tc>
          <w:tcPr>
            <w:tcW w:w="5733" w:type="dxa"/>
            <w:vAlign w:val="center"/>
          </w:tcPr>
          <w:p>
            <w:pPr>
              <w:rPr>
                <w:sz w:val="24"/>
              </w:rPr>
            </w:pPr>
            <w:r>
              <w:rPr>
                <w:rFonts w:hint="eastAsia" w:ascii="宋体" w:hAnsi="宋体"/>
                <w:sz w:val="24"/>
              </w:rPr>
              <w:t>长城LTPS350-X0工业级开关电源；</w:t>
            </w:r>
          </w:p>
          <w:p>
            <w:pPr>
              <w:rPr>
                <w:rFonts w:ascii="宋体" w:hAnsi="宋体"/>
                <w:sz w:val="24"/>
              </w:rPr>
            </w:pPr>
            <w:r>
              <w:rPr>
                <w:rFonts w:hint="eastAsia"/>
                <w:sz w:val="24"/>
              </w:rPr>
              <w:t>额定功率</w:t>
            </w:r>
            <w:r>
              <w:rPr>
                <w:rFonts w:hint="eastAsia" w:ascii="宋体" w:hAnsi="宋体"/>
                <w:sz w:val="24"/>
              </w:rPr>
              <w:t>：260W，最大功率：350W；</w:t>
            </w:r>
          </w:p>
          <w:p>
            <w:pPr>
              <w:rPr>
                <w:rFonts w:ascii="宋体" w:hAnsi="宋体"/>
                <w:sz w:val="24"/>
              </w:rPr>
            </w:pPr>
            <w:r>
              <w:rPr>
                <w:rFonts w:hint="eastAsia" w:ascii="宋体" w:hAnsi="宋体"/>
                <w:sz w:val="24"/>
              </w:rPr>
              <w:t>电源电压（AV）：90V～264V；</w:t>
            </w:r>
          </w:p>
          <w:p>
            <w:pPr>
              <w:rPr>
                <w:rFonts w:ascii="宋体" w:hAnsi="宋体"/>
                <w:sz w:val="24"/>
              </w:rPr>
            </w:pPr>
            <w:r>
              <w:rPr>
                <w:rFonts w:hint="eastAsia" w:ascii="宋体" w:hAnsi="宋体"/>
                <w:sz w:val="24"/>
              </w:rPr>
              <w:t>电源频率：47Hz～63Hz；</w:t>
            </w:r>
          </w:p>
          <w:p>
            <w:pPr>
              <w:rPr>
                <w:rFonts w:ascii="宋体" w:hAnsi="宋体"/>
                <w:sz w:val="24"/>
              </w:rPr>
            </w:pPr>
            <w:r>
              <w:rPr>
                <w:rFonts w:hint="eastAsia" w:ascii="宋体" w:hAnsi="宋体"/>
                <w:sz w:val="24"/>
              </w:rPr>
              <w:t>转换效率：＞85%；</w:t>
            </w:r>
          </w:p>
          <w:p>
            <w:pPr>
              <w:rPr>
                <w:rFonts w:ascii="宋体" w:hAnsi="宋体"/>
                <w:sz w:val="24"/>
              </w:rPr>
            </w:pPr>
            <w:r>
              <w:rPr>
                <w:rFonts w:hint="eastAsia" w:ascii="宋体" w:hAnsi="宋体"/>
                <w:sz w:val="24"/>
              </w:rPr>
              <w:t>内置UPS模块：24V，450mAh，断电工作时间＞5分钟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jc w:val="left"/>
              <w:rPr>
                <w:rFonts w:ascii="宋体" w:hAnsi="宋体"/>
                <w:sz w:val="24"/>
              </w:rPr>
            </w:pPr>
            <w:r>
              <w:rPr>
                <w:rFonts w:hint="eastAsia" w:ascii="宋体" w:hAnsi="宋体"/>
                <w:sz w:val="24"/>
              </w:rPr>
              <w:t>安全卡（加密卡</w:t>
            </w:r>
            <w:r>
              <w:rPr>
                <w:rFonts w:ascii="宋体" w:hAnsi="宋体"/>
                <w:sz w:val="24"/>
              </w:rPr>
              <w:t>）</w:t>
            </w:r>
          </w:p>
        </w:tc>
        <w:tc>
          <w:tcPr>
            <w:tcW w:w="5733" w:type="dxa"/>
            <w:vAlign w:val="center"/>
          </w:tcPr>
          <w:p>
            <w:pPr>
              <w:rPr>
                <w:sz w:val="24"/>
              </w:rPr>
            </w:pPr>
            <w:r>
              <w:rPr>
                <w:rFonts w:hint="eastAsia"/>
                <w:sz w:val="24"/>
              </w:rPr>
              <w:t>支持硬件随机数发生器；</w:t>
            </w:r>
          </w:p>
          <w:p>
            <w:pPr>
              <w:rPr>
                <w:sz w:val="24"/>
              </w:rPr>
            </w:pPr>
            <w:r>
              <w:rPr>
                <w:rFonts w:hint="eastAsia"/>
                <w:sz w:val="24"/>
              </w:rPr>
              <w:t>支持硬件ID；</w:t>
            </w:r>
          </w:p>
          <w:p>
            <w:pPr>
              <w:rPr>
                <w:sz w:val="24"/>
              </w:rPr>
            </w:pPr>
            <w:r>
              <w:rPr>
                <w:rFonts w:hint="eastAsia"/>
                <w:sz w:val="24"/>
              </w:rPr>
              <w:t>支持加密存储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17" w:type="dxa"/>
            <w:vAlign w:val="center"/>
          </w:tcPr>
          <w:p>
            <w:pPr>
              <w:jc w:val="left"/>
              <w:rPr>
                <w:rFonts w:ascii="宋体" w:hAnsi="宋体"/>
                <w:sz w:val="24"/>
              </w:rPr>
            </w:pPr>
            <w:r>
              <w:rPr>
                <w:rFonts w:hint="eastAsia" w:ascii="宋体" w:hAnsi="宋体"/>
                <w:sz w:val="24"/>
              </w:rPr>
              <w:t>客显</w:t>
            </w:r>
          </w:p>
        </w:tc>
        <w:tc>
          <w:tcPr>
            <w:tcW w:w="5733" w:type="dxa"/>
            <w:vAlign w:val="center"/>
          </w:tcPr>
          <w:p>
            <w:pPr>
              <w:rPr>
                <w:rFonts w:ascii="宋体" w:hAnsi="宋体"/>
                <w:sz w:val="24"/>
              </w:rPr>
            </w:pPr>
            <w:r>
              <w:rPr>
                <w:rFonts w:hint="eastAsia" w:ascii="宋体" w:hAnsi="宋体"/>
                <w:sz w:val="24"/>
              </w:rPr>
              <w:t>7寸 或以上工业级TFT LCD，分辨率800×480；</w:t>
            </w:r>
          </w:p>
        </w:tc>
      </w:tr>
    </w:tbl>
    <w:p/>
    <w:p>
      <w:pPr>
        <w:jc w:val="center"/>
        <w:rPr>
          <w:rFonts w:ascii="宋体" w:hAnsi="宋体" w:eastAsia="宋体"/>
          <w:b/>
          <w:sz w:val="28"/>
          <w:szCs w:val="28"/>
        </w:rPr>
      </w:pPr>
      <w:r>
        <w:rPr>
          <w:rFonts w:ascii="宋体" w:hAnsi="宋体" w:eastAsia="宋体"/>
          <w:b/>
          <w:sz w:val="28"/>
          <w:szCs w:val="28"/>
        </w:rPr>
        <w:t>全省采购维保服务投注机地市分布表</w:t>
      </w:r>
    </w:p>
    <w:tbl>
      <w:tblPr>
        <w:tblStyle w:val="5"/>
        <w:tblW w:w="0" w:type="auto"/>
        <w:jc w:val="center"/>
        <w:tblLayout w:type="fixed"/>
        <w:tblCellMar>
          <w:top w:w="0" w:type="dxa"/>
          <w:left w:w="108" w:type="dxa"/>
          <w:bottom w:w="0" w:type="dxa"/>
          <w:right w:w="108" w:type="dxa"/>
        </w:tblCellMar>
      </w:tblPr>
      <w:tblGrid>
        <w:gridCol w:w="876"/>
        <w:gridCol w:w="1417"/>
        <w:gridCol w:w="876"/>
        <w:gridCol w:w="1652"/>
      </w:tblGrid>
      <w:tr>
        <w:trPr>
          <w:trHeight w:val="567" w:hRule="exact"/>
          <w:jc w:val="center"/>
        </w:trPr>
        <w:tc>
          <w:tcPr>
            <w:tcW w:w="876" w:type="dxa"/>
            <w:tcBorders>
              <w:top w:val="single" w:color="auto" w:sz="8" w:space="0"/>
              <w:left w:val="single" w:color="auto" w:sz="8" w:space="0"/>
              <w:bottom w:val="single" w:color="auto" w:sz="4" w:space="0"/>
              <w:right w:val="single" w:color="auto" w:sz="4" w:space="0"/>
            </w:tcBorders>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序号</w:t>
            </w:r>
          </w:p>
        </w:tc>
        <w:tc>
          <w:tcPr>
            <w:tcW w:w="1417" w:type="dxa"/>
            <w:tcBorders>
              <w:top w:val="single" w:color="auto" w:sz="8" w:space="0"/>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地市</w:t>
            </w:r>
          </w:p>
        </w:tc>
        <w:tc>
          <w:tcPr>
            <w:tcW w:w="876" w:type="dxa"/>
            <w:tcBorders>
              <w:top w:val="single" w:color="auto" w:sz="8" w:space="0"/>
              <w:left w:val="single" w:color="auto" w:sz="8" w:space="0"/>
              <w:bottom w:val="single" w:color="auto" w:sz="4" w:space="0"/>
              <w:right w:val="single" w:color="auto" w:sz="8" w:space="0"/>
            </w:tcBorders>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序号</w:t>
            </w:r>
          </w:p>
        </w:tc>
        <w:tc>
          <w:tcPr>
            <w:tcW w:w="1652" w:type="dxa"/>
            <w:tcBorders>
              <w:top w:val="single" w:color="auto" w:sz="8" w:space="0"/>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地市</w:t>
            </w:r>
          </w:p>
        </w:tc>
      </w:tr>
      <w:tr>
        <w:tblPrEx>
          <w:tblCellMar>
            <w:top w:w="0" w:type="dxa"/>
            <w:left w:w="108" w:type="dxa"/>
            <w:bottom w:w="0" w:type="dxa"/>
            <w:right w:w="108" w:type="dxa"/>
          </w:tblCellMar>
        </w:tblPrEx>
        <w:trPr>
          <w:trHeight w:val="567" w:hRule="exact"/>
          <w:jc w:val="center"/>
        </w:trPr>
        <w:tc>
          <w:tcPr>
            <w:tcW w:w="876" w:type="dxa"/>
            <w:tcBorders>
              <w:top w:val="nil"/>
              <w:left w:val="single" w:color="auto" w:sz="8" w:space="0"/>
              <w:bottom w:val="single" w:color="auto" w:sz="4" w:space="0"/>
              <w:right w:val="single" w:color="auto" w:sz="4"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w:t>
            </w:r>
          </w:p>
        </w:tc>
        <w:tc>
          <w:tcPr>
            <w:tcW w:w="1417"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广州</w:t>
            </w:r>
          </w:p>
        </w:tc>
        <w:tc>
          <w:tcPr>
            <w:tcW w:w="876" w:type="dxa"/>
            <w:tcBorders>
              <w:top w:val="nil"/>
              <w:left w:val="single" w:color="auto" w:sz="8" w:space="0"/>
              <w:bottom w:val="single" w:color="auto" w:sz="4" w:space="0"/>
              <w:right w:val="single" w:color="auto" w:sz="8"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12</w:t>
            </w:r>
          </w:p>
        </w:tc>
        <w:tc>
          <w:tcPr>
            <w:tcW w:w="1652"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佛山</w:t>
            </w:r>
          </w:p>
        </w:tc>
      </w:tr>
      <w:tr>
        <w:tblPrEx>
          <w:tblCellMar>
            <w:top w:w="0" w:type="dxa"/>
            <w:left w:w="108" w:type="dxa"/>
            <w:bottom w:w="0" w:type="dxa"/>
            <w:right w:w="108" w:type="dxa"/>
          </w:tblCellMar>
        </w:tblPrEx>
        <w:trPr>
          <w:trHeight w:val="567" w:hRule="exact"/>
          <w:jc w:val="center"/>
        </w:trPr>
        <w:tc>
          <w:tcPr>
            <w:tcW w:w="876" w:type="dxa"/>
            <w:tcBorders>
              <w:top w:val="nil"/>
              <w:left w:val="single" w:color="auto" w:sz="8" w:space="0"/>
              <w:bottom w:val="single" w:color="auto" w:sz="4" w:space="0"/>
              <w:right w:val="single" w:color="auto" w:sz="4"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2</w:t>
            </w:r>
          </w:p>
        </w:tc>
        <w:tc>
          <w:tcPr>
            <w:tcW w:w="1417"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珠海</w:t>
            </w:r>
          </w:p>
        </w:tc>
        <w:tc>
          <w:tcPr>
            <w:tcW w:w="876" w:type="dxa"/>
            <w:tcBorders>
              <w:top w:val="nil"/>
              <w:left w:val="single" w:color="auto" w:sz="8" w:space="0"/>
              <w:bottom w:val="single" w:color="auto" w:sz="4" w:space="0"/>
              <w:right w:val="single" w:color="auto" w:sz="8"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13</w:t>
            </w:r>
          </w:p>
        </w:tc>
        <w:tc>
          <w:tcPr>
            <w:tcW w:w="1652"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阳江</w:t>
            </w:r>
          </w:p>
        </w:tc>
      </w:tr>
      <w:tr>
        <w:tblPrEx>
          <w:tblCellMar>
            <w:top w:w="0" w:type="dxa"/>
            <w:left w:w="108" w:type="dxa"/>
            <w:bottom w:w="0" w:type="dxa"/>
            <w:right w:w="108" w:type="dxa"/>
          </w:tblCellMar>
        </w:tblPrEx>
        <w:trPr>
          <w:trHeight w:val="567" w:hRule="exact"/>
          <w:jc w:val="center"/>
        </w:trPr>
        <w:tc>
          <w:tcPr>
            <w:tcW w:w="876" w:type="dxa"/>
            <w:tcBorders>
              <w:top w:val="nil"/>
              <w:left w:val="single" w:color="auto" w:sz="8" w:space="0"/>
              <w:bottom w:val="single" w:color="auto" w:sz="4" w:space="0"/>
              <w:right w:val="single" w:color="auto" w:sz="4"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3</w:t>
            </w:r>
          </w:p>
        </w:tc>
        <w:tc>
          <w:tcPr>
            <w:tcW w:w="1417"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汕头</w:t>
            </w:r>
          </w:p>
        </w:tc>
        <w:tc>
          <w:tcPr>
            <w:tcW w:w="876" w:type="dxa"/>
            <w:tcBorders>
              <w:top w:val="nil"/>
              <w:left w:val="single" w:color="auto" w:sz="8" w:space="0"/>
              <w:bottom w:val="single" w:color="auto" w:sz="4" w:space="0"/>
              <w:right w:val="single" w:color="auto" w:sz="8"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14</w:t>
            </w:r>
          </w:p>
        </w:tc>
        <w:tc>
          <w:tcPr>
            <w:tcW w:w="1652"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湛江</w:t>
            </w:r>
          </w:p>
        </w:tc>
      </w:tr>
      <w:tr>
        <w:tblPrEx>
          <w:tblCellMar>
            <w:top w:w="0" w:type="dxa"/>
            <w:left w:w="108" w:type="dxa"/>
            <w:bottom w:w="0" w:type="dxa"/>
            <w:right w:w="108" w:type="dxa"/>
          </w:tblCellMar>
        </w:tblPrEx>
        <w:trPr>
          <w:trHeight w:val="567" w:hRule="exact"/>
          <w:jc w:val="center"/>
        </w:trPr>
        <w:tc>
          <w:tcPr>
            <w:tcW w:w="876" w:type="dxa"/>
            <w:tcBorders>
              <w:top w:val="nil"/>
              <w:left w:val="single" w:color="auto" w:sz="8" w:space="0"/>
              <w:bottom w:val="single" w:color="auto" w:sz="4" w:space="0"/>
              <w:right w:val="single" w:color="auto" w:sz="4"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4</w:t>
            </w:r>
          </w:p>
        </w:tc>
        <w:tc>
          <w:tcPr>
            <w:tcW w:w="1417"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韶关</w:t>
            </w:r>
          </w:p>
        </w:tc>
        <w:tc>
          <w:tcPr>
            <w:tcW w:w="876" w:type="dxa"/>
            <w:tcBorders>
              <w:top w:val="nil"/>
              <w:left w:val="single" w:color="auto" w:sz="8" w:space="0"/>
              <w:bottom w:val="single" w:color="auto" w:sz="4" w:space="0"/>
              <w:right w:val="single" w:color="auto" w:sz="8"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15</w:t>
            </w:r>
          </w:p>
        </w:tc>
        <w:tc>
          <w:tcPr>
            <w:tcW w:w="1652"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茂名</w:t>
            </w:r>
          </w:p>
        </w:tc>
      </w:tr>
      <w:tr>
        <w:tblPrEx>
          <w:tblCellMar>
            <w:top w:w="0" w:type="dxa"/>
            <w:left w:w="108" w:type="dxa"/>
            <w:bottom w:w="0" w:type="dxa"/>
            <w:right w:w="108" w:type="dxa"/>
          </w:tblCellMar>
        </w:tblPrEx>
        <w:trPr>
          <w:trHeight w:val="567" w:hRule="exact"/>
          <w:jc w:val="center"/>
        </w:trPr>
        <w:tc>
          <w:tcPr>
            <w:tcW w:w="876" w:type="dxa"/>
            <w:tcBorders>
              <w:top w:val="nil"/>
              <w:left w:val="single" w:color="auto" w:sz="8" w:space="0"/>
              <w:bottom w:val="single" w:color="auto" w:sz="4" w:space="0"/>
              <w:right w:val="single" w:color="auto" w:sz="4"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5</w:t>
            </w:r>
          </w:p>
        </w:tc>
        <w:tc>
          <w:tcPr>
            <w:tcW w:w="1417"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河源</w:t>
            </w:r>
          </w:p>
        </w:tc>
        <w:tc>
          <w:tcPr>
            <w:tcW w:w="876" w:type="dxa"/>
            <w:tcBorders>
              <w:top w:val="nil"/>
              <w:left w:val="single" w:color="auto" w:sz="8" w:space="0"/>
              <w:bottom w:val="single" w:color="auto" w:sz="4" w:space="0"/>
              <w:right w:val="single" w:color="auto" w:sz="8"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16</w:t>
            </w:r>
          </w:p>
        </w:tc>
        <w:tc>
          <w:tcPr>
            <w:tcW w:w="1652"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肇庆</w:t>
            </w:r>
          </w:p>
        </w:tc>
      </w:tr>
      <w:tr>
        <w:tblPrEx>
          <w:tblCellMar>
            <w:top w:w="0" w:type="dxa"/>
            <w:left w:w="108" w:type="dxa"/>
            <w:bottom w:w="0" w:type="dxa"/>
            <w:right w:w="108" w:type="dxa"/>
          </w:tblCellMar>
        </w:tblPrEx>
        <w:trPr>
          <w:trHeight w:val="567" w:hRule="exact"/>
          <w:jc w:val="center"/>
        </w:trPr>
        <w:tc>
          <w:tcPr>
            <w:tcW w:w="876" w:type="dxa"/>
            <w:tcBorders>
              <w:top w:val="nil"/>
              <w:left w:val="single" w:color="auto" w:sz="8" w:space="0"/>
              <w:bottom w:val="single" w:color="auto" w:sz="4" w:space="0"/>
              <w:right w:val="single" w:color="auto" w:sz="4"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6</w:t>
            </w:r>
          </w:p>
        </w:tc>
        <w:tc>
          <w:tcPr>
            <w:tcW w:w="1417"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梅州</w:t>
            </w:r>
          </w:p>
        </w:tc>
        <w:tc>
          <w:tcPr>
            <w:tcW w:w="876" w:type="dxa"/>
            <w:tcBorders>
              <w:top w:val="nil"/>
              <w:left w:val="single" w:color="auto" w:sz="8" w:space="0"/>
              <w:bottom w:val="single" w:color="auto" w:sz="4" w:space="0"/>
              <w:right w:val="single" w:color="auto" w:sz="8"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17</w:t>
            </w:r>
          </w:p>
        </w:tc>
        <w:tc>
          <w:tcPr>
            <w:tcW w:w="1652"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清远</w:t>
            </w:r>
          </w:p>
        </w:tc>
      </w:tr>
      <w:tr>
        <w:tblPrEx>
          <w:tblCellMar>
            <w:top w:w="0" w:type="dxa"/>
            <w:left w:w="108" w:type="dxa"/>
            <w:bottom w:w="0" w:type="dxa"/>
            <w:right w:w="108" w:type="dxa"/>
          </w:tblCellMar>
        </w:tblPrEx>
        <w:trPr>
          <w:trHeight w:val="567" w:hRule="exact"/>
          <w:jc w:val="center"/>
        </w:trPr>
        <w:tc>
          <w:tcPr>
            <w:tcW w:w="876" w:type="dxa"/>
            <w:tcBorders>
              <w:top w:val="nil"/>
              <w:left w:val="single" w:color="auto" w:sz="8" w:space="0"/>
              <w:bottom w:val="single" w:color="auto" w:sz="4" w:space="0"/>
              <w:right w:val="single" w:color="auto" w:sz="4"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7</w:t>
            </w:r>
          </w:p>
        </w:tc>
        <w:tc>
          <w:tcPr>
            <w:tcW w:w="1417"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惠州</w:t>
            </w:r>
          </w:p>
        </w:tc>
        <w:tc>
          <w:tcPr>
            <w:tcW w:w="876" w:type="dxa"/>
            <w:tcBorders>
              <w:top w:val="nil"/>
              <w:left w:val="single" w:color="auto" w:sz="8" w:space="0"/>
              <w:bottom w:val="single" w:color="auto" w:sz="4" w:space="0"/>
              <w:right w:val="single" w:color="auto" w:sz="8"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18</w:t>
            </w:r>
          </w:p>
        </w:tc>
        <w:tc>
          <w:tcPr>
            <w:tcW w:w="1652"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潮州</w:t>
            </w:r>
          </w:p>
        </w:tc>
      </w:tr>
      <w:tr>
        <w:tblPrEx>
          <w:tblCellMar>
            <w:top w:w="0" w:type="dxa"/>
            <w:left w:w="108" w:type="dxa"/>
            <w:bottom w:w="0" w:type="dxa"/>
            <w:right w:w="108" w:type="dxa"/>
          </w:tblCellMar>
        </w:tblPrEx>
        <w:trPr>
          <w:trHeight w:val="567" w:hRule="exact"/>
          <w:jc w:val="center"/>
        </w:trPr>
        <w:tc>
          <w:tcPr>
            <w:tcW w:w="876" w:type="dxa"/>
            <w:tcBorders>
              <w:top w:val="nil"/>
              <w:left w:val="single" w:color="auto" w:sz="8" w:space="0"/>
              <w:bottom w:val="single" w:color="auto" w:sz="4" w:space="0"/>
              <w:right w:val="single" w:color="auto" w:sz="4"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8</w:t>
            </w:r>
          </w:p>
        </w:tc>
        <w:tc>
          <w:tcPr>
            <w:tcW w:w="1417"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汕尾</w:t>
            </w:r>
          </w:p>
        </w:tc>
        <w:tc>
          <w:tcPr>
            <w:tcW w:w="876" w:type="dxa"/>
            <w:tcBorders>
              <w:top w:val="nil"/>
              <w:left w:val="single" w:color="auto" w:sz="8" w:space="0"/>
              <w:bottom w:val="single" w:color="auto" w:sz="4" w:space="0"/>
              <w:right w:val="single" w:color="auto" w:sz="8"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19</w:t>
            </w:r>
          </w:p>
        </w:tc>
        <w:tc>
          <w:tcPr>
            <w:tcW w:w="1652"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揭阳</w:t>
            </w:r>
          </w:p>
        </w:tc>
      </w:tr>
      <w:tr>
        <w:tblPrEx>
          <w:tblCellMar>
            <w:top w:w="0" w:type="dxa"/>
            <w:left w:w="108" w:type="dxa"/>
            <w:bottom w:w="0" w:type="dxa"/>
            <w:right w:w="108" w:type="dxa"/>
          </w:tblCellMar>
        </w:tblPrEx>
        <w:trPr>
          <w:trHeight w:val="567" w:hRule="exact"/>
          <w:jc w:val="center"/>
        </w:trPr>
        <w:tc>
          <w:tcPr>
            <w:tcW w:w="876"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9</w:t>
            </w:r>
          </w:p>
        </w:tc>
        <w:tc>
          <w:tcPr>
            <w:tcW w:w="1417"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东莞</w:t>
            </w:r>
          </w:p>
        </w:tc>
        <w:tc>
          <w:tcPr>
            <w:tcW w:w="876" w:type="dxa"/>
            <w:tcBorders>
              <w:top w:val="single" w:color="auto" w:sz="4" w:space="0"/>
              <w:left w:val="single" w:color="auto" w:sz="8" w:space="0"/>
              <w:bottom w:val="single" w:color="auto" w:sz="4" w:space="0"/>
              <w:right w:val="single" w:color="auto" w:sz="8"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20</w:t>
            </w:r>
          </w:p>
        </w:tc>
        <w:tc>
          <w:tcPr>
            <w:tcW w:w="16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云浮</w:t>
            </w:r>
          </w:p>
        </w:tc>
      </w:tr>
      <w:tr>
        <w:tblPrEx>
          <w:tblCellMar>
            <w:top w:w="0" w:type="dxa"/>
            <w:left w:w="108" w:type="dxa"/>
            <w:bottom w:w="0" w:type="dxa"/>
            <w:right w:w="108" w:type="dxa"/>
          </w:tblCellMar>
        </w:tblPrEx>
        <w:trPr>
          <w:trHeight w:val="567" w:hRule="exact"/>
          <w:jc w:val="center"/>
        </w:trPr>
        <w:tc>
          <w:tcPr>
            <w:tcW w:w="876" w:type="dxa"/>
            <w:tcBorders>
              <w:top w:val="nil"/>
              <w:left w:val="single" w:color="auto" w:sz="8" w:space="0"/>
              <w:bottom w:val="single" w:color="auto" w:sz="4" w:space="0"/>
              <w:right w:val="single" w:color="auto" w:sz="4"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10</w:t>
            </w:r>
          </w:p>
        </w:tc>
        <w:tc>
          <w:tcPr>
            <w:tcW w:w="1417"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中山</w:t>
            </w:r>
          </w:p>
        </w:tc>
        <w:tc>
          <w:tcPr>
            <w:tcW w:w="876" w:type="dxa"/>
            <w:tcBorders>
              <w:top w:val="nil"/>
              <w:left w:val="single" w:color="auto" w:sz="8" w:space="0"/>
              <w:bottom w:val="single" w:color="auto" w:sz="4" w:space="0"/>
              <w:right w:val="single" w:color="auto" w:sz="8" w:space="0"/>
            </w:tcBorders>
            <w:vAlign w:val="center"/>
          </w:tcPr>
          <w:p>
            <w:pPr>
              <w:jc w:val="center"/>
              <w:rPr>
                <w:rFonts w:ascii="Times New Roman" w:hAnsi="Times New Roman" w:eastAsia="宋体" w:cs="Times New Roman"/>
                <w:bCs/>
                <w:sz w:val="24"/>
                <w:szCs w:val="24"/>
              </w:rPr>
            </w:pPr>
          </w:p>
        </w:tc>
        <w:tc>
          <w:tcPr>
            <w:tcW w:w="1652"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p>
        </w:tc>
      </w:tr>
      <w:tr>
        <w:tblPrEx>
          <w:tblCellMar>
            <w:top w:w="0" w:type="dxa"/>
            <w:left w:w="108" w:type="dxa"/>
            <w:bottom w:w="0" w:type="dxa"/>
            <w:right w:w="108" w:type="dxa"/>
          </w:tblCellMar>
        </w:tblPrEx>
        <w:trPr>
          <w:trHeight w:val="567" w:hRule="exact"/>
          <w:jc w:val="center"/>
        </w:trPr>
        <w:tc>
          <w:tcPr>
            <w:tcW w:w="876"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11</w:t>
            </w:r>
          </w:p>
        </w:tc>
        <w:tc>
          <w:tcPr>
            <w:tcW w:w="1417"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江门</w:t>
            </w:r>
          </w:p>
        </w:tc>
        <w:tc>
          <w:tcPr>
            <w:tcW w:w="876" w:type="dxa"/>
            <w:tcBorders>
              <w:top w:val="single" w:color="auto" w:sz="4" w:space="0"/>
              <w:left w:val="single" w:color="auto" w:sz="8" w:space="0"/>
              <w:bottom w:val="single" w:color="auto" w:sz="8" w:space="0"/>
              <w:right w:val="single" w:color="auto" w:sz="8" w:space="0"/>
            </w:tcBorders>
            <w:vAlign w:val="center"/>
          </w:tcPr>
          <w:p>
            <w:pPr>
              <w:jc w:val="center"/>
              <w:rPr>
                <w:rFonts w:ascii="Times New Roman" w:hAnsi="Times New Roman" w:eastAsia="宋体" w:cs="Times New Roman"/>
                <w:bCs/>
                <w:sz w:val="24"/>
                <w:szCs w:val="24"/>
              </w:rPr>
            </w:pPr>
          </w:p>
        </w:tc>
        <w:tc>
          <w:tcPr>
            <w:tcW w:w="1652" w:type="dxa"/>
            <w:tcBorders>
              <w:top w:val="single" w:color="auto" w:sz="4" w:space="0"/>
              <w:left w:val="single" w:color="auto" w:sz="8" w:space="0"/>
              <w:bottom w:val="single" w:color="auto" w:sz="8" w:space="0"/>
              <w:right w:val="single" w:color="auto" w:sz="4" w:space="0"/>
            </w:tcBorders>
            <w:shd w:val="clear" w:color="auto" w:fill="auto"/>
            <w:noWrap/>
            <w:vAlign w:val="center"/>
          </w:tcPr>
          <w:p>
            <w:pPr>
              <w:jc w:val="center"/>
              <w:rPr>
                <w:rFonts w:ascii="Times New Roman" w:hAnsi="Times New Roman" w:eastAsia="宋体" w:cs="Times New Roman"/>
                <w:bCs/>
                <w:sz w:val="24"/>
                <w:szCs w:val="24"/>
              </w:rPr>
            </w:pPr>
          </w:p>
        </w:tc>
      </w:tr>
    </w:tbl>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（二）项目技术服务要求：</w:t>
      </w:r>
    </w:p>
    <w:p>
      <w:pPr>
        <w:spacing w:line="360" w:lineRule="auto"/>
        <w:ind w:firstLine="480" w:firstLineChars="200"/>
        <w:rPr>
          <w:rFonts w:ascii="宋体" w:hAnsi="宋体" w:eastAsia="宋体"/>
          <w:sz w:val="24"/>
          <w:szCs w:val="24"/>
        </w:rPr>
      </w:pPr>
      <w:r>
        <w:rPr>
          <w:rFonts w:ascii="宋体" w:hAnsi="宋体" w:eastAsia="宋体"/>
          <w:sz w:val="24"/>
          <w:szCs w:val="24"/>
        </w:rPr>
        <w:t>一、中标人需提供全省投注机的日常维修、维护、技术咨询、服务以及软件升级，以保障广东福彩现有投注机的正常使用。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二、中标人</w:t>
      </w:r>
      <w:r>
        <w:rPr>
          <w:rFonts w:hint="eastAsia" w:ascii="宋体" w:hAnsi="宋体" w:eastAsia="宋体"/>
          <w:sz w:val="24"/>
          <w:szCs w:val="24"/>
        </w:rPr>
        <w:t>须保证维护过的投注机的正常使用，并能无缝接入采购人现有的销售终端设备及彩票销售系统，无需对现有操作系统、销售终端软、硬件做任何更改。以及保证现有耗材和相关物资的延续性</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三、中标人</w:t>
      </w:r>
      <w:r>
        <w:rPr>
          <w:rFonts w:ascii="宋体" w:hAnsi="宋体" w:eastAsia="宋体"/>
          <w:sz w:val="24"/>
          <w:szCs w:val="24"/>
        </w:rPr>
        <w:t>对不能正常使用的投注机主板、显示屏，及其它零配件进行更换</w:t>
      </w:r>
      <w:r>
        <w:rPr>
          <w:rFonts w:ascii="宋体" w:hAnsi="宋体" w:eastAsia="宋体" w:cs="宋体"/>
          <w:sz w:val="24"/>
          <w:szCs w:val="24"/>
        </w:rPr>
        <w:t>（该部分费用视同包含在本项目投标报价内）</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四、为全省福利彩票销售用户提供统一的服务电话、为站点提供故障报修、技术咨询及技术支持服务。</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五、中标人应提供7*24小时电话服务，随时解决所发生的问题。在得到用户通知后，中标人应作出实质性响应，服务内容包括：硬件维护、人员培训、操作系统安装、巡检、软件升级等。销售终端发生故障时，城区18小时内排除故障，偏远乡镇40小时内排除故障，若中标人不能在要求时间内解决问题，必须向采购人提供相关的备用机以供使用。</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六、中标人应承诺中标后30天内在全省20个地市设立配件库、投注机维护站及服务网络，</w:t>
      </w:r>
      <w:r>
        <w:rPr>
          <w:rFonts w:hint="eastAsia" w:ascii="宋体" w:hAnsi="宋体" w:eastAsia="宋体" w:cs="宋体"/>
          <w:color w:val="auto"/>
          <w:sz w:val="24"/>
          <w:szCs w:val="24"/>
        </w:rPr>
        <w:t>配置专人负责到投注站点对销售终端进行配件更换和维修，</w:t>
      </w:r>
      <w:r>
        <w:rPr>
          <w:rFonts w:hint="eastAsia" w:ascii="宋体" w:hAnsi="宋体" w:eastAsia="宋体"/>
          <w:color w:val="auto"/>
          <w:sz w:val="24"/>
          <w:szCs w:val="24"/>
        </w:rPr>
        <w:t>同时提供维护站技术人员、联系电话、地址等信息情况，确保维护站正常稳定运行。</w:t>
      </w:r>
    </w:p>
    <w:p>
      <w:pPr>
        <w:widowControl/>
        <w:tabs>
          <w:tab w:val="right" w:leader="dot" w:pos="8302"/>
        </w:tabs>
        <w:spacing w:line="360" w:lineRule="auto"/>
        <w:ind w:firstLine="480" w:firstLineChars="200"/>
        <w:rPr>
          <w:rFonts w:ascii="宋体" w:hAnsi="宋体" w:eastAsia="宋体" w:cs="宋体"/>
          <w:smallCaps/>
          <w:color w:val="auto"/>
          <w:kern w:val="0"/>
          <w:sz w:val="24"/>
          <w:szCs w:val="24"/>
        </w:rPr>
      </w:pPr>
      <w:r>
        <w:rPr>
          <w:rFonts w:hint="eastAsia" w:ascii="宋体" w:hAnsi="宋体" w:eastAsia="宋体"/>
          <w:color w:val="auto"/>
          <w:sz w:val="24"/>
          <w:szCs w:val="24"/>
        </w:rPr>
        <w:t>七、</w:t>
      </w:r>
      <w:r>
        <w:rPr>
          <w:rFonts w:hint="eastAsia" w:ascii="宋体" w:hAnsi="宋体" w:eastAsia="宋体" w:cs="宋体"/>
          <w:smallCaps/>
          <w:color w:val="auto"/>
          <w:kern w:val="0"/>
          <w:sz w:val="24"/>
          <w:szCs w:val="24"/>
        </w:rPr>
        <w:t>服务期内如采购人有要求维保的销售终端对接新的销售系统，中标人须</w:t>
      </w:r>
      <w:r>
        <w:rPr>
          <w:rFonts w:hint="eastAsia" w:ascii="宋体" w:hAnsi="宋体" w:eastAsia="宋体" w:cs="宋体"/>
          <w:smallCaps/>
          <w:color w:val="auto"/>
          <w:kern w:val="0"/>
          <w:sz w:val="24"/>
          <w:szCs w:val="24"/>
          <w:lang w:val="en-US" w:eastAsia="zh-CN"/>
        </w:rPr>
        <w:t>提</w:t>
      </w:r>
      <w:r>
        <w:rPr>
          <w:rFonts w:hint="eastAsia" w:ascii="宋体" w:hAnsi="宋体" w:eastAsia="宋体" w:cs="宋体"/>
          <w:smallCaps/>
          <w:color w:val="auto"/>
          <w:kern w:val="0"/>
          <w:sz w:val="24"/>
          <w:szCs w:val="24"/>
        </w:rPr>
        <w:t>供相关对接及软件升级服务</w:t>
      </w:r>
      <w:r>
        <w:rPr>
          <w:rFonts w:ascii="宋体" w:hAnsi="宋体" w:eastAsia="宋体" w:cs="宋体"/>
          <w:color w:val="auto"/>
          <w:sz w:val="24"/>
          <w:szCs w:val="24"/>
        </w:rPr>
        <w:t>（该部分费用视同包含在本项目投标报价内）</w:t>
      </w:r>
      <w:r>
        <w:rPr>
          <w:rFonts w:hint="eastAsia" w:ascii="宋体" w:hAnsi="宋体" w:eastAsia="宋体" w:cs="宋体"/>
          <w:smallCaps/>
          <w:color w:val="auto"/>
          <w:kern w:val="0"/>
          <w:sz w:val="24"/>
          <w:szCs w:val="24"/>
        </w:rPr>
        <w:t>。</w:t>
      </w:r>
    </w:p>
    <w:p>
      <w:pPr>
        <w:widowControl/>
        <w:tabs>
          <w:tab w:val="right" w:leader="dot" w:pos="8302"/>
        </w:tabs>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八、中标人客服中心为售后服务的第一责任人，接到用户报障后由中标人客服人员提供故障判别区分软件、硬件、网络等不同的故障类别，提供故障解决方案，并负责硬件的维修工作安排。</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九、中标人需提供销售终端运维情况数据，采购方能通过此系统实时了解设备运维状态，掌握售后服务实时情况，此系统可随时根据采购方需求作调整。</w:t>
      </w:r>
    </w:p>
    <w:p>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十、在服务期内如采购方有要求，中标方应提供相关培训服务</w:t>
      </w:r>
      <w:r>
        <w:rPr>
          <w:rFonts w:ascii="宋体" w:hAnsi="宋体" w:eastAsia="宋体" w:cs="宋体"/>
          <w:color w:val="auto"/>
          <w:sz w:val="24"/>
          <w:szCs w:val="24"/>
        </w:rPr>
        <w:t>（该部分费用视同包含在本项目投标报价内）</w:t>
      </w:r>
      <w:r>
        <w:rPr>
          <w:rFonts w:hint="eastAsia" w:ascii="宋体" w:hAnsi="宋体" w:eastAsia="宋体"/>
          <w:color w:val="auto"/>
          <w:sz w:val="24"/>
          <w:szCs w:val="24"/>
        </w:rPr>
        <w:t>。</w:t>
      </w:r>
    </w:p>
    <w:p>
      <w:pPr>
        <w:spacing w:line="360"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十一、技术维护团队人员要求：</w:t>
      </w:r>
    </w:p>
    <w:p>
      <w:pPr>
        <w:spacing w:line="360"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中标人须</w:t>
      </w:r>
      <w:r>
        <w:rPr>
          <w:rFonts w:hint="eastAsia" w:ascii="宋体" w:hAnsi="宋体" w:eastAsia="宋体"/>
          <w:color w:val="auto"/>
          <w:sz w:val="24"/>
          <w:szCs w:val="24"/>
          <w:lang w:eastAsia="zh-CN"/>
        </w:rPr>
        <w:t>通过全方位的调研，熟悉采购人彩票销售终端，协助采购人完成日常维修、维护、技术咨询、培训服务及软件升级，保障现有销售终端的正常使用。</w:t>
      </w:r>
      <w:r>
        <w:rPr>
          <w:rFonts w:hint="eastAsia" w:ascii="宋体" w:hAnsi="宋体" w:eastAsia="宋体"/>
          <w:color w:val="auto"/>
          <w:sz w:val="24"/>
          <w:szCs w:val="24"/>
          <w:lang w:val="en-US" w:eastAsia="zh-CN"/>
        </w:rPr>
        <w:t>为</w:t>
      </w:r>
      <w:r>
        <w:rPr>
          <w:rFonts w:hint="eastAsia" w:ascii="宋体" w:hAnsi="宋体" w:eastAsia="宋体"/>
          <w:color w:val="auto"/>
          <w:sz w:val="24"/>
          <w:szCs w:val="24"/>
          <w:lang w:eastAsia="zh-CN"/>
        </w:rPr>
        <w:t>确保本项目的维护工作,要求项目维护团队必须具有多年从事与本项目相关的本职工作，配备一定实力的团队。</w:t>
      </w:r>
      <w:r>
        <w:rPr>
          <w:rFonts w:hint="eastAsia" w:ascii="宋体" w:hAnsi="宋体" w:eastAsia="宋体"/>
          <w:color w:val="auto"/>
          <w:sz w:val="24"/>
          <w:szCs w:val="24"/>
          <w:lang w:val="en-US" w:eastAsia="zh-CN"/>
        </w:rPr>
        <w:t>同时</w:t>
      </w:r>
      <w:r>
        <w:rPr>
          <w:rFonts w:hint="eastAsia" w:ascii="宋体" w:hAnsi="宋体" w:eastAsia="宋体"/>
          <w:color w:val="auto"/>
          <w:sz w:val="24"/>
          <w:szCs w:val="24"/>
          <w:lang w:eastAsia="zh-CN"/>
        </w:rPr>
        <w:t>成立专门的技术支持小组，并指定项目负责人，建立长期、稳定的技术支持队伍。技术支持小组应由技术强、业务精的高素质专业人员组成。</w:t>
      </w:r>
    </w:p>
    <w:p>
      <w:pPr>
        <w:spacing w:line="360" w:lineRule="auto"/>
        <w:rPr>
          <w:rFonts w:ascii="宋体" w:hAnsi="宋体" w:eastAsia="宋体"/>
          <w:color w:val="auto"/>
          <w:sz w:val="24"/>
          <w:szCs w:val="24"/>
        </w:rPr>
      </w:pPr>
      <w:r>
        <w:rPr>
          <w:rFonts w:ascii="宋体" w:hAnsi="宋体" w:eastAsia="宋体"/>
          <w:color w:val="auto"/>
          <w:sz w:val="24"/>
          <w:szCs w:val="24"/>
        </w:rPr>
        <w:t>（三）</w:t>
      </w:r>
      <w:r>
        <w:rPr>
          <w:rFonts w:hint="eastAsia" w:ascii="宋体" w:hAnsi="宋体" w:eastAsia="宋体"/>
          <w:color w:val="auto"/>
          <w:sz w:val="24"/>
          <w:szCs w:val="24"/>
        </w:rPr>
        <w:t>服务考核：</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一、单台销售终端城区超过18小时故障未排除，偏远乡镇超过40小时故障未排除，以上述故障未排除时间为基数，如故障未排除时间再超过12小时，罚款5000元/次。</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二、维保的销售终端设备一个考核周期内（半年），故障未排除超时次数超过15次，罚款50万元。</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三、组织人员定期开展针对全省各地市销售终端的日常巡检服务，每半年1次，并按采购人要求交付巡检报告，1次未完成，罚款20万元。</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四、因中标方技术人员误操作造成重大事故、蓄意破坏销售系统设施、发布非法信息或造成泄密事件的，一经查证，则视作中标人严重违约，按照政府采购法相关规定处理。</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五、服务期内，配合采购人制定服务考核细则，双方达成一致后通过合同进行约定。</w:t>
      </w:r>
    </w:p>
    <w:p>
      <w:pPr>
        <w:spacing w:line="360" w:lineRule="auto"/>
        <w:ind w:firstLine="480" w:firstLineChars="200"/>
        <w:rPr>
          <w:rFonts w:ascii="宋体" w:hAnsi="宋体" w:eastAsia="宋体"/>
          <w:color w:val="auto"/>
          <w:sz w:val="24"/>
          <w:szCs w:val="24"/>
        </w:rPr>
      </w:pPr>
    </w:p>
    <w:p>
      <w:pPr>
        <w:spacing w:line="360" w:lineRule="auto"/>
        <w:rPr>
          <w:rFonts w:ascii="宋体" w:hAnsi="宋体" w:eastAsia="宋体"/>
          <w:color w:val="auto"/>
          <w:sz w:val="24"/>
          <w:szCs w:val="24"/>
        </w:rPr>
      </w:pPr>
      <w:r>
        <w:rPr>
          <w:rFonts w:hint="eastAsia" w:ascii="宋体" w:hAnsi="宋体" w:eastAsia="宋体"/>
          <w:color w:val="auto"/>
          <w:sz w:val="24"/>
          <w:szCs w:val="24"/>
        </w:rPr>
        <w:t>（四）项目商务要求</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一、服务期</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本项目的维保服务期为一年，服务期从合同签订之日起开始计算。</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二、报价要求</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本项目彩票销售终端维保服务按每台每年报价，最高限价为780元/台/年，单价超出限价将做无效报价处理。</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三、本项目报价须为人民币报价，包含：产品价、运输费（含装卸费）、保险费、安装调试费、维修维护费、税费、培训费、服务费等，包括销售终端维护正常运行相关的所有费用。故中标人报价应包含以上全部工作所需的一切费用。对在合同实施过程中可能发生的其它费用（如：增加耗材、材料涨价、人工、运输成本增加等因素），采购人概不负责。对于本文件未列明，而投标人认为必需的费用也需列入投标总报价。在合同实施时，采购人将不予支付中标人没有列入的项目费用，并认为此项目的费用已包括在投标总报价中，服务期内除本项目成交费用外中标人不再就本项目收取其他费用。</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四、中标人应保证，采购人在中华人民共和国使用该货物或货物的任何一部分时，免受第三方提出的侵犯其专利权、商标权、著作权或其它知识产权的起诉。如发生此类纠纷，由中标人承担一切责任。</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五、因中标人提供产品的技术原因（如票面错误、画面显示错误等），导致采购人、彩民的经济损失及相关后果由中标人承担。</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六、付款方式</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1、采购人在签订合同后，十五个工作日内支付本合同总价的30%。</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2、服务期内，每半年进行1次服务考核，合共考核2次。本合同总价的70%在合同期满后，根据服务考核结果支付。由考核结果所引起的经济处罚在所拨付的款项中直接予以扣除。</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3、上述每笔款项需要支付时，中标人应提前五个工作日向采购人提供对应款项的合法发票。</w:t>
      </w:r>
    </w:p>
    <w:p>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4、本合同采购人的付款时间为采购人向政府采购支付部门提出办理财政支付申请手续的时间（不含政府采购支付部门审核、支付的时间）。</w:t>
      </w:r>
    </w:p>
    <w:p>
      <w:pPr>
        <w:spacing w:line="360"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七、验收要求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以合同、招标文件及投标文件、澄清及国家颁布的现行相关行业规定标准等为依据进行验收。</w:t>
      </w:r>
    </w:p>
    <w:p>
      <w:pPr>
        <w:spacing w:line="360" w:lineRule="auto"/>
        <w:rPr>
          <w:rFonts w:hint="eastAsia" w:ascii="宋体" w:hAnsi="宋体" w:eastAsia="宋体"/>
          <w:color w:val="FF0000"/>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95CF1"/>
    <w:multiLevelType w:val="multilevel"/>
    <w:tmpl w:val="3CA95CF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MzE3ZTUzNmNhMWQyMGMzMTVjMjI0MGY5NWJjYTAifQ=="/>
  </w:docVars>
  <w:rsids>
    <w:rsidRoot w:val="00866259"/>
    <w:rsid w:val="00016057"/>
    <w:rsid w:val="00027864"/>
    <w:rsid w:val="00072766"/>
    <w:rsid w:val="000B0396"/>
    <w:rsid w:val="000B7D8F"/>
    <w:rsid w:val="000C0832"/>
    <w:rsid w:val="000D7887"/>
    <w:rsid w:val="000F1C74"/>
    <w:rsid w:val="00111EC9"/>
    <w:rsid w:val="00116F06"/>
    <w:rsid w:val="00145898"/>
    <w:rsid w:val="00166D33"/>
    <w:rsid w:val="00195715"/>
    <w:rsid w:val="001A3A61"/>
    <w:rsid w:val="001B0907"/>
    <w:rsid w:val="001B5AC0"/>
    <w:rsid w:val="001C24DB"/>
    <w:rsid w:val="002323E9"/>
    <w:rsid w:val="00313DF9"/>
    <w:rsid w:val="00361040"/>
    <w:rsid w:val="00390C20"/>
    <w:rsid w:val="003B32AC"/>
    <w:rsid w:val="003B5F4D"/>
    <w:rsid w:val="003D3C7F"/>
    <w:rsid w:val="003D5763"/>
    <w:rsid w:val="003F0E6C"/>
    <w:rsid w:val="004029D6"/>
    <w:rsid w:val="004B32EA"/>
    <w:rsid w:val="004D3DCD"/>
    <w:rsid w:val="004D40F8"/>
    <w:rsid w:val="00572CE8"/>
    <w:rsid w:val="005A693D"/>
    <w:rsid w:val="005A7185"/>
    <w:rsid w:val="005B4290"/>
    <w:rsid w:val="005D61FD"/>
    <w:rsid w:val="00600FC0"/>
    <w:rsid w:val="00672F3D"/>
    <w:rsid w:val="006E66D7"/>
    <w:rsid w:val="00726FE0"/>
    <w:rsid w:val="00756C56"/>
    <w:rsid w:val="00770249"/>
    <w:rsid w:val="00782C20"/>
    <w:rsid w:val="007D4CA6"/>
    <w:rsid w:val="00811A1D"/>
    <w:rsid w:val="00866259"/>
    <w:rsid w:val="00870EBE"/>
    <w:rsid w:val="00873867"/>
    <w:rsid w:val="00887D0F"/>
    <w:rsid w:val="00892913"/>
    <w:rsid w:val="00971C0C"/>
    <w:rsid w:val="0098489E"/>
    <w:rsid w:val="009F20B7"/>
    <w:rsid w:val="00A2338A"/>
    <w:rsid w:val="00A82F24"/>
    <w:rsid w:val="00A91B5C"/>
    <w:rsid w:val="00AE4EB1"/>
    <w:rsid w:val="00B3016C"/>
    <w:rsid w:val="00B54712"/>
    <w:rsid w:val="00B80075"/>
    <w:rsid w:val="00B86E70"/>
    <w:rsid w:val="00BA6A0D"/>
    <w:rsid w:val="00BB1AD3"/>
    <w:rsid w:val="00BD57DE"/>
    <w:rsid w:val="00C83626"/>
    <w:rsid w:val="00D05CE1"/>
    <w:rsid w:val="00D101C3"/>
    <w:rsid w:val="00D33546"/>
    <w:rsid w:val="00D70A24"/>
    <w:rsid w:val="00E3096A"/>
    <w:rsid w:val="00E3289D"/>
    <w:rsid w:val="00EB7770"/>
    <w:rsid w:val="00F517EF"/>
    <w:rsid w:val="02C866AB"/>
    <w:rsid w:val="05DE61E6"/>
    <w:rsid w:val="062F6A41"/>
    <w:rsid w:val="06E635A4"/>
    <w:rsid w:val="07E775D3"/>
    <w:rsid w:val="08510EF1"/>
    <w:rsid w:val="090146C5"/>
    <w:rsid w:val="0DB20463"/>
    <w:rsid w:val="0FA43FFC"/>
    <w:rsid w:val="0FD04DF1"/>
    <w:rsid w:val="1052233D"/>
    <w:rsid w:val="10E94DFC"/>
    <w:rsid w:val="136A730B"/>
    <w:rsid w:val="138403CC"/>
    <w:rsid w:val="13A97E33"/>
    <w:rsid w:val="141A2ADF"/>
    <w:rsid w:val="15524B87"/>
    <w:rsid w:val="16946B78"/>
    <w:rsid w:val="18C80D5B"/>
    <w:rsid w:val="18DA0A8E"/>
    <w:rsid w:val="1BC165D6"/>
    <w:rsid w:val="1D0B56BA"/>
    <w:rsid w:val="1E0C3498"/>
    <w:rsid w:val="1F136AA8"/>
    <w:rsid w:val="20474C5B"/>
    <w:rsid w:val="214E201A"/>
    <w:rsid w:val="297D16EE"/>
    <w:rsid w:val="2A0140CD"/>
    <w:rsid w:val="2A2D4EC2"/>
    <w:rsid w:val="2CA60F5C"/>
    <w:rsid w:val="2D3622E0"/>
    <w:rsid w:val="2D4F33A1"/>
    <w:rsid w:val="2D6230D5"/>
    <w:rsid w:val="34515C51"/>
    <w:rsid w:val="386817BB"/>
    <w:rsid w:val="387B14EE"/>
    <w:rsid w:val="3A190FBF"/>
    <w:rsid w:val="3A9C399E"/>
    <w:rsid w:val="3B716BD9"/>
    <w:rsid w:val="3DBF1E7D"/>
    <w:rsid w:val="3FEB283C"/>
    <w:rsid w:val="40646D0C"/>
    <w:rsid w:val="43234C5C"/>
    <w:rsid w:val="43364990"/>
    <w:rsid w:val="444D1FC9"/>
    <w:rsid w:val="44692B43"/>
    <w:rsid w:val="45837C34"/>
    <w:rsid w:val="46B75DE7"/>
    <w:rsid w:val="473A07C7"/>
    <w:rsid w:val="48D80297"/>
    <w:rsid w:val="49B44860"/>
    <w:rsid w:val="4B2073DF"/>
    <w:rsid w:val="4D153868"/>
    <w:rsid w:val="4E2A7877"/>
    <w:rsid w:val="50EE68AA"/>
    <w:rsid w:val="51711289"/>
    <w:rsid w:val="55A25EB5"/>
    <w:rsid w:val="58CB5722"/>
    <w:rsid w:val="58E14FF3"/>
    <w:rsid w:val="58F13D00"/>
    <w:rsid w:val="598D0C2A"/>
    <w:rsid w:val="5CB07109"/>
    <w:rsid w:val="5FC66C44"/>
    <w:rsid w:val="63E76867"/>
    <w:rsid w:val="665F4E20"/>
    <w:rsid w:val="6796514D"/>
    <w:rsid w:val="69AD4660"/>
    <w:rsid w:val="6BDB0A81"/>
    <w:rsid w:val="71D451F0"/>
    <w:rsid w:val="71DA3698"/>
    <w:rsid w:val="72135D18"/>
    <w:rsid w:val="72587BCF"/>
    <w:rsid w:val="78353345"/>
    <w:rsid w:val="787E5EB6"/>
    <w:rsid w:val="78E977D3"/>
    <w:rsid w:val="7A4153ED"/>
    <w:rsid w:val="7A6A2E4A"/>
    <w:rsid w:val="7B0408F4"/>
    <w:rsid w:val="7BDF4EBD"/>
    <w:rsid w:val="7BF85F7F"/>
    <w:rsid w:val="7C3E7E36"/>
    <w:rsid w:val="7D513B99"/>
    <w:rsid w:val="7DC26844"/>
    <w:rsid w:val="7F606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Normal Indent"/>
    <w:basedOn w:val="1"/>
    <w:link w:val="8"/>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4">
    <w:name w:val="annotation text"/>
    <w:basedOn w:val="1"/>
    <w:semiHidden/>
    <w:unhideWhenUsed/>
    <w:qFormat/>
    <w:uiPriority w:val="99"/>
    <w:pPr>
      <w:jc w:val="left"/>
    </w:pPr>
  </w:style>
  <w:style w:type="paragraph" w:styleId="7">
    <w:name w:val="List Paragraph"/>
    <w:basedOn w:val="1"/>
    <w:qFormat/>
    <w:uiPriority w:val="34"/>
    <w:pPr>
      <w:ind w:firstLine="420" w:firstLineChars="200"/>
    </w:pPr>
    <w:rPr>
      <w:rFonts w:ascii="Times New Roman" w:hAnsi="Times New Roman" w:eastAsia="宋体" w:cs="Times New Roman"/>
      <w:szCs w:val="24"/>
    </w:rPr>
  </w:style>
  <w:style w:type="character" w:customStyle="1" w:styleId="8">
    <w:name w:val="正文缩进 Char"/>
    <w:link w:val="3"/>
    <w:qFormat/>
    <w:uiPriority w:val="0"/>
    <w:rPr>
      <w:rFonts w:ascii="宋体" w:hAnsi="Times New Roman" w:eastAsia="宋体" w:cs="Times New Roman"/>
      <w:snapToGrid w:val="0"/>
      <w:color w:val="000000"/>
      <w:kern w:val="28"/>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2977</Words>
  <Characters>3298</Characters>
  <Lines>22</Lines>
  <Paragraphs>6</Paragraphs>
  <TotalTime>13</TotalTime>
  <ScaleCrop>false</ScaleCrop>
  <LinksUpToDate>false</LinksUpToDate>
  <CharactersWithSpaces>3310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2023-05-23T01:37:00Z</dcterms:created>
  <dc:creator>微软用户</dc:creator>
  <cp:lastModifiedBy>镜中鱼1426225747</cp:lastModifiedBy>
  <cp:lastPrinted>2023-05-22T08:31:00Z</cp:lastPrinted>
  <dcterms:modified xsi:type="dcterms:W3CDTF">2023-05-25T11:53:01Z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7AA854520C9F4D1CB6770C97DBA0D0A3_12</vt:lpwstr>
  </property>
</Properties>
</file>