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line="360" w:lineRule="auto"/>
        <w:ind w:left="0" w:right="0" w:firstLine="643" w:firstLineChars="200"/>
        <w:jc w:val="center"/>
        <w:textAlignment w:val="auto"/>
        <w:outlineLvl w:val="9"/>
        <w:rPr>
          <w:rFonts w:hint="eastAsia" w:cs="宋体"/>
          <w:b/>
          <w:bCs/>
          <w:sz w:val="32"/>
          <w:szCs w:val="32"/>
          <w:lang w:val="en-US" w:eastAsia="zh-CN"/>
        </w:rPr>
      </w:pPr>
      <w:bookmarkStart w:id="0" w:name="_Toc31932"/>
      <w:r>
        <w:rPr>
          <w:rFonts w:hint="eastAsia" w:cs="宋体"/>
          <w:b/>
          <w:bCs/>
          <w:sz w:val="32"/>
          <w:szCs w:val="32"/>
          <w:lang w:val="en-US" w:eastAsia="zh-CN"/>
        </w:rPr>
        <w:t>广东省森林资源补充调查服务</w:t>
      </w:r>
    </w:p>
    <w:p>
      <w:pPr>
        <w:keepNext w:val="0"/>
        <w:keepLines w:val="0"/>
        <w:pageBreakBefore w:val="0"/>
        <w:widowControl w:val="0"/>
        <w:kinsoku/>
        <w:wordWrap/>
        <w:overflowPunct/>
        <w:topLinePunct w:val="0"/>
        <w:autoSpaceDE/>
        <w:autoSpaceDN/>
        <w:bidi w:val="0"/>
        <w:adjustRightInd/>
        <w:snapToGrid/>
        <w:spacing w:before="0" w:line="360" w:lineRule="auto"/>
        <w:ind w:left="0" w:right="0" w:firstLine="643" w:firstLineChars="200"/>
        <w:jc w:val="center"/>
        <w:textAlignment w:val="auto"/>
        <w:outlineLvl w:val="9"/>
        <w:rPr>
          <w:rFonts w:hint="default" w:cs="宋体"/>
          <w:b/>
          <w:bCs/>
          <w:sz w:val="32"/>
          <w:szCs w:val="32"/>
          <w:lang w:val="en-US" w:eastAsia="zh-CN"/>
        </w:rPr>
      </w:pPr>
      <w:r>
        <w:rPr>
          <w:rFonts w:hint="eastAsia" w:cs="宋体"/>
          <w:b/>
          <w:bCs/>
          <w:sz w:val="32"/>
          <w:szCs w:val="32"/>
          <w:lang w:val="en-US" w:eastAsia="zh-CN"/>
        </w:rPr>
        <w:t>采购需求（征求意见稿）</w:t>
      </w:r>
    </w:p>
    <w:p>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right="0" w:firstLine="482" w:firstLineChars="200"/>
        <w:jc w:val="left"/>
        <w:textAlignment w:val="auto"/>
        <w:rPr>
          <w:rFonts w:hint="eastAsia" w:ascii="宋体" w:hAnsi="宋体" w:eastAsia="宋体" w:cs="宋体"/>
          <w:sz w:val="24"/>
          <w:szCs w:val="24"/>
        </w:rPr>
      </w:pPr>
      <w:r>
        <w:rPr>
          <w:rFonts w:hint="eastAsia" w:cs="宋体"/>
          <w:sz w:val="24"/>
          <w:szCs w:val="24"/>
          <w:lang w:val="en-US" w:eastAsia="zh-CN"/>
        </w:rPr>
        <w:t>一</w:t>
      </w:r>
      <w:r>
        <w:rPr>
          <w:rFonts w:hint="eastAsia" w:ascii="宋体" w:hAnsi="宋体" w:eastAsia="宋体" w:cs="宋体"/>
          <w:sz w:val="24"/>
          <w:szCs w:val="24"/>
        </w:rPr>
        <w:t>、项目说明</w:t>
      </w:r>
      <w:bookmarkEnd w:id="0"/>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u w:val="single"/>
        </w:rPr>
      </w:pPr>
      <w:bookmarkStart w:id="1" w:name="_Toc3397"/>
      <w:bookmarkStart w:id="2" w:name="_Toc471926430"/>
      <w:r>
        <w:rPr>
          <w:rFonts w:hint="eastAsia" w:ascii="宋体" w:hAnsi="宋体" w:eastAsia="宋体" w:cs="宋体"/>
          <w:sz w:val="24"/>
          <w:szCs w:val="24"/>
        </w:rPr>
        <w:t>1.项目名称：</w:t>
      </w:r>
      <w:r>
        <w:rPr>
          <w:rFonts w:hint="eastAsia" w:ascii="宋体" w:hAnsi="宋体" w:eastAsia="宋体" w:cs="宋体"/>
          <w:sz w:val="24"/>
          <w:szCs w:val="24"/>
          <w:u w:val="single"/>
          <w:lang w:val="zh-CN"/>
        </w:rPr>
        <w:t>广东省森林资源补充调查服务</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b/>
          <w:color w:val="FF0000"/>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rPr>
        <w:t>.项目总预算：</w:t>
      </w:r>
      <w:r>
        <w:rPr>
          <w:rFonts w:hint="eastAsia" w:ascii="宋体" w:hAnsi="宋体" w:eastAsia="宋体" w:cs="宋体"/>
          <w:sz w:val="24"/>
          <w:szCs w:val="24"/>
          <w:lang w:val="zh-CN"/>
        </w:rPr>
        <w:t>人民币</w:t>
      </w:r>
      <w:r>
        <w:rPr>
          <w:rFonts w:hint="eastAsia" w:ascii="宋体" w:hAnsi="宋体" w:eastAsia="宋体" w:cs="宋体"/>
          <w:sz w:val="24"/>
          <w:szCs w:val="24"/>
          <w:u w:val="single"/>
          <w:lang w:val="zh-CN"/>
        </w:rPr>
        <w:t>24,144,000.00</w:t>
      </w:r>
      <w:r>
        <w:rPr>
          <w:rFonts w:hint="eastAsia" w:ascii="宋体" w:hAnsi="宋体" w:eastAsia="宋体" w:cs="宋体"/>
          <w:sz w:val="24"/>
          <w:szCs w:val="24"/>
          <w:lang w:val="zh-CN"/>
        </w:rPr>
        <w:t>元</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b/>
          <w:color w:val="FF0000"/>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.投标人的总报价应为人民币含税全包价，</w:t>
      </w:r>
      <w:r>
        <w:rPr>
          <w:rFonts w:hint="eastAsia" w:ascii="宋体" w:hAnsi="宋体" w:eastAsia="宋体" w:cs="宋体"/>
          <w:bCs/>
          <w:sz w:val="24"/>
          <w:szCs w:val="24"/>
        </w:rPr>
        <w:t>投标报价</w:t>
      </w:r>
      <w:r>
        <w:rPr>
          <w:rFonts w:hint="eastAsia" w:ascii="宋体" w:hAnsi="宋体" w:eastAsia="宋体" w:cs="宋体"/>
          <w:bCs/>
          <w:sz w:val="24"/>
          <w:szCs w:val="24"/>
          <w:lang w:val="zh-CN"/>
        </w:rPr>
        <w:t>应包含招标文件中招标内容、责任范围以及合同条款所规定的所有工作</w:t>
      </w:r>
      <w:r>
        <w:rPr>
          <w:rFonts w:hint="eastAsia" w:ascii="宋体" w:hAnsi="宋体" w:eastAsia="宋体" w:cs="宋体"/>
          <w:bCs/>
          <w:sz w:val="24"/>
          <w:szCs w:val="24"/>
        </w:rPr>
        <w:t>的全部费用，</w:t>
      </w:r>
      <w:r>
        <w:rPr>
          <w:rFonts w:hint="eastAsia" w:ascii="宋体" w:hAnsi="宋体" w:eastAsia="宋体" w:cs="宋体"/>
          <w:sz w:val="24"/>
          <w:szCs w:val="24"/>
        </w:rPr>
        <w:t>包括但不限于本项目设备购置费、差旅费、项目管理费、成果文件制作费用等所产生的费用。</w:t>
      </w:r>
    </w:p>
    <w:p>
      <w:pPr>
        <w:pageBreakBefore w:val="0"/>
        <w:widowControl w:val="0"/>
        <w:kinsoku/>
        <w:wordWrap/>
        <w:overflowPunct/>
        <w:topLinePunct w:val="0"/>
        <w:bidi w:val="0"/>
        <w:spacing w:line="360" w:lineRule="auto"/>
        <w:ind w:left="0" w:right="0" w:firstLine="482" w:firstLineChars="200"/>
        <w:jc w:val="left"/>
        <w:textAlignment w:val="auto"/>
        <w:rPr>
          <w:rFonts w:hint="eastAsia" w:ascii="宋体" w:hAnsi="宋体" w:eastAsia="宋体" w:cs="宋体"/>
          <w:b/>
          <w:sz w:val="24"/>
          <w:szCs w:val="24"/>
        </w:rPr>
      </w:pPr>
      <w:r>
        <w:rPr>
          <w:rFonts w:hint="eastAsia" w:ascii="宋体" w:hAnsi="宋体" w:cs="宋体"/>
          <w:b/>
          <w:sz w:val="24"/>
          <w:szCs w:val="24"/>
          <w:lang w:val="en-US" w:eastAsia="zh-CN"/>
        </w:rPr>
        <w:t>4</w:t>
      </w:r>
      <w:r>
        <w:rPr>
          <w:rFonts w:hint="eastAsia" w:ascii="宋体" w:hAnsi="宋体" w:eastAsia="宋体" w:cs="宋体"/>
          <w:b/>
          <w:sz w:val="24"/>
          <w:szCs w:val="24"/>
        </w:rPr>
        <w:t>.本项目的要求中，凡标有“★”的地方均被视为关键的技术指标要求或性能要求，必须对此作出实质性的响应。否则若有一项带“★”的指标未响应或不满足的，将导致投标无效。</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.中标人提供服务须与投标文件响应程度相符，否则视为虚假应标，取消中标资格，投标人自行承担由此造成的损失。</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.投标人应对整个项目进行报价，不允许只对其中部分内容进行报价，否则作为其投标无效处理。</w:t>
      </w:r>
    </w:p>
    <w:p>
      <w:pPr>
        <w:pStyle w:val="3"/>
        <w:pageBreakBefore w:val="0"/>
        <w:widowControl w:val="0"/>
        <w:kinsoku/>
        <w:wordWrap/>
        <w:overflowPunct/>
        <w:topLinePunct w:val="0"/>
        <w:bidi w:val="0"/>
        <w:spacing w:before="0" w:line="360" w:lineRule="auto"/>
        <w:ind w:left="0" w:right="0" w:firstLine="482" w:firstLineChars="200"/>
        <w:jc w:val="left"/>
        <w:textAlignment w:val="auto"/>
        <w:rPr>
          <w:rFonts w:hint="eastAsia" w:ascii="宋体" w:hAnsi="宋体" w:eastAsia="宋体" w:cs="宋体"/>
          <w:sz w:val="24"/>
          <w:szCs w:val="24"/>
        </w:rPr>
      </w:pPr>
      <w:bookmarkStart w:id="3" w:name="_Toc2027"/>
      <w:r>
        <w:rPr>
          <w:rFonts w:hint="eastAsia" w:cs="宋体"/>
          <w:sz w:val="24"/>
          <w:szCs w:val="24"/>
          <w:lang w:val="en-US" w:eastAsia="zh-CN"/>
        </w:rPr>
        <w:t>二、</w:t>
      </w:r>
      <w:r>
        <w:rPr>
          <w:rFonts w:hint="eastAsia" w:ascii="宋体" w:hAnsi="宋体" w:eastAsia="宋体" w:cs="宋体"/>
          <w:sz w:val="24"/>
          <w:szCs w:val="24"/>
        </w:rPr>
        <w:t>项目主要</w:t>
      </w:r>
      <w:bookmarkEnd w:id="1"/>
      <w:bookmarkEnd w:id="2"/>
      <w:bookmarkEnd w:id="3"/>
      <w:r>
        <w:rPr>
          <w:rFonts w:hint="eastAsia" w:ascii="宋体" w:hAnsi="宋体" w:eastAsia="宋体" w:cs="宋体"/>
          <w:b/>
          <w:bCs/>
          <w:sz w:val="24"/>
          <w:szCs w:val="24"/>
          <w:lang w:val="zh-CN" w:bidi="zh-CN"/>
        </w:rPr>
        <w:t>概况</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bookmarkStart w:id="4" w:name="_Toc471926431"/>
      <w:bookmarkStart w:id="5" w:name="_Toc26007"/>
      <w:r>
        <w:rPr>
          <w:rFonts w:hint="eastAsia" w:ascii="宋体" w:hAnsi="宋体" w:eastAsia="宋体" w:cs="宋体"/>
          <w:sz w:val="24"/>
          <w:szCs w:val="24"/>
        </w:rPr>
        <w:t>为统筹推进山水林田湖草沙系统治理，全面推行林长制，充分发挥第三次全国国土调查（以下简称国土“三调”）数据在国土空间管理中的“统一底版”作用，构建与国土“三调”数据无缝衔接的林草湿数据库，补充调查新增林地小班的森林资源情况，形成满足国土与林业管理需要的森林资源调查“一套底数”，推进林草治理体系和治理能力现代化。</w:t>
      </w:r>
    </w:p>
    <w:p>
      <w:pPr>
        <w:pStyle w:val="2"/>
        <w:pageBreakBefore w:val="0"/>
        <w:widowControl w:val="0"/>
        <w:kinsoku/>
        <w:wordWrap/>
        <w:overflowPunct/>
        <w:topLinePunct w:val="0"/>
        <w:bidi w:val="0"/>
        <w:spacing w:after="0" w:afterLines="0" w:line="360" w:lineRule="auto"/>
        <w:ind w:left="0" w:right="0" w:firstLine="480" w:firstLineChars="200"/>
        <w:jc w:val="left"/>
        <w:textAlignment w:val="auto"/>
        <w:rPr>
          <w:rFonts w:ascii="宋体" w:hAnsi="宋体" w:cs="宋体"/>
          <w:sz w:val="24"/>
        </w:rPr>
      </w:pPr>
    </w:p>
    <w:p>
      <w:pPr>
        <w:pStyle w:val="3"/>
        <w:pageBreakBefore w:val="0"/>
        <w:widowControl w:val="0"/>
        <w:kinsoku/>
        <w:wordWrap/>
        <w:overflowPunct/>
        <w:topLinePunct w:val="0"/>
        <w:bidi w:val="0"/>
        <w:spacing w:before="0" w:line="360" w:lineRule="auto"/>
        <w:ind w:left="0" w:right="0" w:firstLine="482" w:firstLineChars="200"/>
        <w:jc w:val="left"/>
        <w:textAlignment w:val="auto"/>
        <w:rPr>
          <w:sz w:val="24"/>
          <w:szCs w:val="24"/>
        </w:rPr>
      </w:pPr>
      <w:bookmarkStart w:id="6" w:name="_Toc28588"/>
      <w:r>
        <w:rPr>
          <w:rFonts w:hint="eastAsia"/>
          <w:sz w:val="24"/>
          <w:szCs w:val="24"/>
          <w:lang w:val="en-US" w:eastAsia="zh-CN"/>
        </w:rPr>
        <w:t>三</w:t>
      </w:r>
      <w:r>
        <w:rPr>
          <w:sz w:val="24"/>
          <w:szCs w:val="24"/>
        </w:rPr>
        <w:t>、采购项目</w:t>
      </w:r>
      <w:bookmarkEnd w:id="4"/>
      <w:r>
        <w:rPr>
          <w:rFonts w:hint="eastAsia"/>
          <w:sz w:val="24"/>
          <w:szCs w:val="24"/>
        </w:rPr>
        <w:t>内容及要求</w:t>
      </w:r>
      <w:bookmarkEnd w:id="5"/>
      <w:bookmarkEnd w:id="6"/>
    </w:p>
    <w:p>
      <w:pPr>
        <w:pStyle w:val="4"/>
        <w:pageBreakBefore w:val="0"/>
        <w:widowControl w:val="0"/>
        <w:kinsoku/>
        <w:wordWrap/>
        <w:overflowPunct/>
        <w:topLinePunct w:val="0"/>
        <w:bidi w:val="0"/>
        <w:spacing w:line="360" w:lineRule="auto"/>
        <w:ind w:left="0" w:right="0" w:firstLine="482" w:firstLineChars="200"/>
        <w:jc w:val="left"/>
        <w:textAlignment w:val="auto"/>
        <w:rPr>
          <w:rFonts w:hint="eastAsia" w:ascii="宋体" w:hAnsi="宋体" w:eastAsia="宋体" w:cs="宋体"/>
          <w:sz w:val="24"/>
          <w:szCs w:val="24"/>
        </w:rPr>
      </w:pPr>
      <w:bookmarkStart w:id="7" w:name="_Toc472014467"/>
      <w:bookmarkStart w:id="8" w:name="_Toc10187747"/>
      <w:bookmarkStart w:id="9" w:name="_Toc28015"/>
      <w:bookmarkStart w:id="10" w:name="_Toc471737557"/>
      <w:bookmarkStart w:id="11" w:name="_Toc31663"/>
      <w:bookmarkStart w:id="12" w:name="_Hlk10551892"/>
      <w:r>
        <w:rPr>
          <w:rFonts w:hint="eastAsia" w:ascii="宋体" w:hAnsi="宋体" w:eastAsia="宋体" w:cs="宋体"/>
          <w:sz w:val="24"/>
          <w:szCs w:val="24"/>
        </w:rPr>
        <w:t>（一）</w:t>
      </w:r>
      <w:bookmarkEnd w:id="7"/>
      <w:bookmarkEnd w:id="8"/>
      <w:bookmarkEnd w:id="9"/>
      <w:bookmarkEnd w:id="10"/>
      <w:bookmarkStart w:id="13" w:name="_Toc321419950"/>
      <w:bookmarkStart w:id="14" w:name="_Toc10187748"/>
      <w:r>
        <w:rPr>
          <w:rFonts w:hint="eastAsia" w:ascii="宋体" w:hAnsi="宋体" w:eastAsia="宋体" w:cs="宋体"/>
          <w:sz w:val="24"/>
          <w:szCs w:val="24"/>
        </w:rPr>
        <w:t>工作目的</w:t>
      </w:r>
      <w:bookmarkEnd w:id="11"/>
    </w:p>
    <w:bookmarkEnd w:id="13"/>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充分发挥广东省林草湿数据与国土“三调”数据对接融合成果（以下简称“融合成果”）应用，补充调查融合成果中国土“三调”数据为林地，同时原森林资源管理“一张图”数据不为林业部门管理的小班的森林资源情况，形成满足国土与林业管理需要的森林资源调查“一套底数”，支撑林长制考核、碳达峰碳中和战略，夯实国土三调“统一底板”作用，加强 “三调”成果应用。</w:t>
      </w:r>
    </w:p>
    <w:p>
      <w:pPr>
        <w:pStyle w:val="4"/>
        <w:pageBreakBefore w:val="0"/>
        <w:widowControl w:val="0"/>
        <w:kinsoku/>
        <w:wordWrap/>
        <w:overflowPunct/>
        <w:topLinePunct w:val="0"/>
        <w:bidi w:val="0"/>
        <w:spacing w:line="360" w:lineRule="auto"/>
        <w:ind w:left="0" w:right="0" w:firstLine="482" w:firstLineChars="200"/>
        <w:jc w:val="left"/>
        <w:textAlignment w:val="auto"/>
        <w:rPr>
          <w:rFonts w:hint="eastAsia" w:ascii="宋体" w:hAnsi="宋体" w:eastAsia="宋体" w:cs="宋体"/>
          <w:sz w:val="24"/>
          <w:szCs w:val="24"/>
        </w:rPr>
      </w:pPr>
      <w:bookmarkStart w:id="15" w:name="_Toc12357"/>
      <w:r>
        <w:rPr>
          <w:rFonts w:hint="eastAsia" w:ascii="宋体" w:hAnsi="宋体" w:eastAsia="宋体" w:cs="宋体"/>
          <w:sz w:val="24"/>
          <w:szCs w:val="24"/>
        </w:rPr>
        <w:t>（二）主要任务</w:t>
      </w:r>
      <w:bookmarkEnd w:id="15"/>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1、查清补充调查范围内森林资源的基本情况、林况因子、生态状况因子、蓄积量、植被生物量和立地因子等；</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2、将补充调查结果衔接至融合成果，进一步完善融合成果。</w:t>
      </w:r>
    </w:p>
    <w:p>
      <w:pPr>
        <w:pStyle w:val="4"/>
        <w:pageBreakBefore w:val="0"/>
        <w:widowControl w:val="0"/>
        <w:kinsoku/>
        <w:wordWrap/>
        <w:overflowPunct/>
        <w:topLinePunct w:val="0"/>
        <w:bidi w:val="0"/>
        <w:spacing w:line="360" w:lineRule="auto"/>
        <w:ind w:left="0" w:right="0" w:firstLine="482" w:firstLineChars="200"/>
        <w:jc w:val="left"/>
        <w:textAlignment w:val="auto"/>
        <w:rPr>
          <w:rFonts w:hint="eastAsia" w:ascii="宋体" w:hAnsi="宋体" w:eastAsia="宋体" w:cs="宋体"/>
          <w:sz w:val="24"/>
          <w:szCs w:val="24"/>
        </w:rPr>
      </w:pPr>
      <w:bookmarkStart w:id="16" w:name="_Toc24920"/>
      <w:r>
        <w:rPr>
          <w:rFonts w:hint="eastAsia" w:ascii="宋体" w:hAnsi="宋体" w:eastAsia="宋体" w:cs="宋体"/>
          <w:sz w:val="24"/>
          <w:szCs w:val="24"/>
        </w:rPr>
        <w:t>（三）</w:t>
      </w:r>
      <w:bookmarkEnd w:id="14"/>
      <w:bookmarkStart w:id="17" w:name="_Toc471737560"/>
      <w:bookmarkStart w:id="18" w:name="_Toc10187749"/>
      <w:bookmarkStart w:id="19" w:name="_Toc472014470"/>
      <w:r>
        <w:rPr>
          <w:rFonts w:hint="eastAsia" w:ascii="宋体" w:hAnsi="宋体" w:eastAsia="宋体" w:cs="宋体"/>
          <w:sz w:val="24"/>
          <w:szCs w:val="24"/>
        </w:rPr>
        <w:t>主要调查依据</w:t>
      </w:r>
      <w:bookmarkEnd w:id="16"/>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1、《第三次全国国土调查工作分类地类认定细则》（国务院第三次国土调查领导小组办公室印发，2019年4月）；</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《广东省自然资源调查评价体系建设森林资源补充调查操作细则》；</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3、《林草湿数据与第三次全国国土调查数据对接融合工作方案》；</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4、《国家林业和草原局自然保护地管理司关于做好自然保护地内国家级公益林优化工作的通知》（保区字〔2021〕94号）；</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5、《广东省林业局关于开展省级以上生态公益林完善落界工作的通知》（粤林函〔2019〕182号）。</w:t>
      </w:r>
    </w:p>
    <w:p>
      <w:pPr>
        <w:pStyle w:val="4"/>
        <w:pageBreakBefore w:val="0"/>
        <w:widowControl w:val="0"/>
        <w:kinsoku/>
        <w:wordWrap/>
        <w:overflowPunct/>
        <w:topLinePunct w:val="0"/>
        <w:bidi w:val="0"/>
        <w:spacing w:line="360" w:lineRule="auto"/>
        <w:ind w:left="0" w:right="0" w:firstLine="482" w:firstLineChars="200"/>
        <w:jc w:val="left"/>
        <w:textAlignment w:val="auto"/>
        <w:rPr>
          <w:rFonts w:hint="eastAsia" w:ascii="宋体" w:hAnsi="宋体" w:eastAsia="宋体" w:cs="宋体"/>
          <w:sz w:val="24"/>
          <w:szCs w:val="24"/>
        </w:rPr>
      </w:pPr>
      <w:bookmarkStart w:id="20" w:name="_Toc28723"/>
      <w:bookmarkStart w:id="21" w:name="_Toc6032"/>
      <w:r>
        <w:rPr>
          <w:rFonts w:hint="eastAsia" w:ascii="宋体" w:hAnsi="宋体" w:eastAsia="宋体" w:cs="宋体"/>
          <w:sz w:val="24"/>
          <w:szCs w:val="24"/>
        </w:rPr>
        <w:t>（四）</w:t>
      </w:r>
      <w:bookmarkEnd w:id="17"/>
      <w:bookmarkEnd w:id="18"/>
      <w:bookmarkEnd w:id="19"/>
      <w:bookmarkEnd w:id="20"/>
      <w:bookmarkStart w:id="22" w:name="_Toc472014471"/>
      <w:bookmarkStart w:id="23" w:name="_Toc471737561"/>
      <w:bookmarkStart w:id="24" w:name="_Toc10187750"/>
      <w:bookmarkStart w:id="25" w:name="_Toc29420"/>
      <w:r>
        <w:rPr>
          <w:rFonts w:hint="eastAsia" w:ascii="宋体" w:hAnsi="宋体" w:eastAsia="宋体" w:cs="宋体"/>
          <w:sz w:val="24"/>
          <w:szCs w:val="24"/>
        </w:rPr>
        <w:t>调查范围、内容和方法</w:t>
      </w:r>
      <w:bookmarkEnd w:id="21"/>
    </w:p>
    <w:p>
      <w:pPr>
        <w:pageBreakBefore w:val="0"/>
        <w:widowControl w:val="0"/>
        <w:kinsoku/>
        <w:wordWrap/>
        <w:overflowPunct/>
        <w:topLinePunct w:val="0"/>
        <w:autoSpaceDE w:val="0"/>
        <w:autoSpaceDN w:val="0"/>
        <w:bidi w:val="0"/>
        <w:adjustRightInd w:val="0"/>
        <w:snapToGrid w:val="0"/>
        <w:spacing w:line="360" w:lineRule="auto"/>
        <w:ind w:left="0" w:right="0" w:firstLine="482" w:firstLineChars="200"/>
        <w:jc w:val="left"/>
        <w:textAlignment w:val="auto"/>
        <w:outlineLvl w:val="2"/>
        <w:rPr>
          <w:rFonts w:hint="eastAsia" w:ascii="宋体" w:hAnsi="宋体" w:eastAsia="宋体" w:cs="宋体"/>
          <w:b/>
          <w:color w:val="000000"/>
          <w:kern w:val="0"/>
          <w:sz w:val="24"/>
          <w:szCs w:val="24"/>
        </w:rPr>
      </w:pPr>
      <w:bookmarkStart w:id="26" w:name="_Toc96329700"/>
      <w:bookmarkStart w:id="27" w:name="_Toc96341696"/>
      <w:bookmarkStart w:id="28" w:name="_Toc14018"/>
      <w:r>
        <w:rPr>
          <w:rFonts w:hint="eastAsia" w:ascii="宋体" w:hAnsi="宋体" w:eastAsia="宋体" w:cs="宋体"/>
          <w:b/>
          <w:color w:val="000000"/>
          <w:kern w:val="0"/>
          <w:sz w:val="24"/>
          <w:szCs w:val="24"/>
        </w:rPr>
        <w:t>1、调查范围</w:t>
      </w:r>
      <w:bookmarkEnd w:id="26"/>
      <w:bookmarkEnd w:id="27"/>
      <w:bookmarkEnd w:id="28"/>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sz w:val="24"/>
          <w:szCs w:val="24"/>
        </w:rPr>
        <w:t>广东省林草湿数据与国土“三调”数据对接融合成果中国土“三调”数据为林地，同时原森林资源管理“一张图”数据不为林业部门管理的小班。调查范围为广东省全省，调查采用“外业调查+遥感判读”，</w:t>
      </w:r>
      <w:r>
        <w:rPr>
          <w:rFonts w:hint="eastAsia" w:ascii="宋体" w:hAnsi="宋体" w:eastAsia="宋体" w:cs="宋体"/>
          <w:color w:val="auto"/>
          <w:sz w:val="24"/>
          <w:szCs w:val="24"/>
        </w:rPr>
        <w:t>需要补充调查外业面积为48万公顷，其它通过遥感，根据小班属性赋值。</w:t>
      </w:r>
    </w:p>
    <w:p>
      <w:pPr>
        <w:pageBreakBefore w:val="0"/>
        <w:widowControl w:val="0"/>
        <w:kinsoku/>
        <w:wordWrap/>
        <w:overflowPunct/>
        <w:topLinePunct w:val="0"/>
        <w:autoSpaceDE w:val="0"/>
        <w:autoSpaceDN w:val="0"/>
        <w:bidi w:val="0"/>
        <w:adjustRightInd w:val="0"/>
        <w:snapToGrid w:val="0"/>
        <w:spacing w:line="360" w:lineRule="auto"/>
        <w:ind w:left="0" w:right="0" w:firstLine="482" w:firstLineChars="200"/>
        <w:jc w:val="left"/>
        <w:textAlignment w:val="auto"/>
        <w:outlineLvl w:val="2"/>
        <w:rPr>
          <w:rFonts w:hint="eastAsia" w:ascii="宋体" w:hAnsi="宋体" w:eastAsia="宋体" w:cs="宋体"/>
          <w:b/>
          <w:color w:val="000000"/>
          <w:kern w:val="0"/>
          <w:sz w:val="24"/>
          <w:szCs w:val="24"/>
        </w:rPr>
      </w:pPr>
      <w:bookmarkStart w:id="29" w:name="_Toc30988"/>
      <w:bookmarkStart w:id="30" w:name="_Toc96329701"/>
      <w:bookmarkStart w:id="31" w:name="_Toc96341697"/>
      <w:r>
        <w:rPr>
          <w:rFonts w:hint="eastAsia" w:ascii="宋体" w:hAnsi="宋体" w:eastAsia="宋体" w:cs="宋体"/>
          <w:b/>
          <w:color w:val="000000"/>
          <w:kern w:val="0"/>
          <w:sz w:val="24"/>
          <w:szCs w:val="24"/>
        </w:rPr>
        <w:t>2、调查内容</w:t>
      </w:r>
      <w:bookmarkEnd w:id="29"/>
      <w:bookmarkEnd w:id="30"/>
      <w:bookmarkEnd w:id="31"/>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查清调查范围内森林资源的基本情况、林地因子、生态状况因子、蓄积量、植被生物量和立地因子等。</w:t>
      </w:r>
    </w:p>
    <w:p>
      <w:pPr>
        <w:pageBreakBefore w:val="0"/>
        <w:widowControl w:val="0"/>
        <w:kinsoku/>
        <w:wordWrap/>
        <w:overflowPunct/>
        <w:topLinePunct w:val="0"/>
        <w:bidi w:val="0"/>
        <w:spacing w:beforeLines="-2147483648" w:line="360" w:lineRule="auto"/>
        <w:ind w:left="0" w:right="0" w:firstLine="480" w:firstLineChars="200"/>
        <w:jc w:val="left"/>
        <w:textAlignment w:val="auto"/>
        <w:outlineLvl w:val="9"/>
        <w:rPr>
          <w:rFonts w:hint="eastAsia" w:ascii="宋体" w:hAnsi="宋体" w:eastAsia="宋体" w:cs="宋体"/>
          <w:sz w:val="24"/>
          <w:szCs w:val="24"/>
        </w:rPr>
      </w:pPr>
      <w:bookmarkStart w:id="32" w:name="_Toc91774160"/>
      <w:r>
        <w:rPr>
          <w:rFonts w:hint="eastAsia" w:ascii="宋体" w:hAnsi="宋体" w:eastAsia="宋体" w:cs="宋体"/>
          <w:bCs w:val="0"/>
          <w:kern w:val="2"/>
          <w:sz w:val="24"/>
          <w:szCs w:val="24"/>
        </w:rPr>
        <w:t>——小班调绘。</w:t>
      </w:r>
      <w:r>
        <w:rPr>
          <w:rFonts w:hint="eastAsia" w:ascii="宋体" w:hAnsi="宋体" w:eastAsia="宋体" w:cs="宋体"/>
          <w:sz w:val="24"/>
          <w:szCs w:val="24"/>
        </w:rPr>
        <w:t>原则上以融合初步成果中小班界线为准，到现地核实小班界线位置，对区划错误的小班界线、或由于经营活动造成的小班界线变化（影像获取时间与调查时间不一致无法反映小班变化），现场进行切割，予以修正，禁止进行小班合并。</w:t>
      </w:r>
      <w:bookmarkEnd w:id="32"/>
    </w:p>
    <w:p>
      <w:pPr>
        <w:pageBreakBefore w:val="0"/>
        <w:widowControl w:val="0"/>
        <w:kinsoku/>
        <w:wordWrap/>
        <w:overflowPunct/>
        <w:topLinePunct w:val="0"/>
        <w:bidi w:val="0"/>
        <w:spacing w:beforeLines="-2147483648" w:line="360" w:lineRule="auto"/>
        <w:ind w:left="0" w:right="0" w:firstLine="480" w:firstLineChars="200"/>
        <w:jc w:val="left"/>
        <w:textAlignment w:val="auto"/>
        <w:outlineLvl w:val="9"/>
        <w:rPr>
          <w:rFonts w:hint="eastAsia" w:ascii="宋体" w:hAnsi="宋体" w:eastAsia="宋体" w:cs="宋体"/>
          <w:sz w:val="24"/>
          <w:szCs w:val="24"/>
        </w:rPr>
      </w:pPr>
      <w:bookmarkStart w:id="33" w:name="_Toc91774161"/>
      <w:r>
        <w:rPr>
          <w:rFonts w:hint="eastAsia" w:ascii="宋体" w:hAnsi="宋体" w:eastAsia="宋体" w:cs="宋体"/>
          <w:bCs w:val="0"/>
          <w:kern w:val="2"/>
          <w:sz w:val="24"/>
          <w:szCs w:val="24"/>
        </w:rPr>
        <w:t>——小班基本情况调查。</w:t>
      </w:r>
      <w:r>
        <w:rPr>
          <w:rFonts w:hint="eastAsia" w:ascii="宋体" w:hAnsi="宋体" w:eastAsia="宋体" w:cs="宋体"/>
          <w:sz w:val="24"/>
          <w:szCs w:val="24"/>
        </w:rPr>
        <w:t>包括地类、林地所有权、林地使用权、林木所有权、林木使用权、森林公园名称、森林公园等级、自然保护区名称、自然保护区分区、土壤名称、土层厚度、枯枝落叶厚度、工程类别。</w:t>
      </w:r>
      <w:bookmarkEnd w:id="33"/>
    </w:p>
    <w:p>
      <w:pPr>
        <w:pageBreakBefore w:val="0"/>
        <w:widowControl w:val="0"/>
        <w:kinsoku/>
        <w:wordWrap/>
        <w:overflowPunct/>
        <w:topLinePunct w:val="0"/>
        <w:bidi w:val="0"/>
        <w:spacing w:beforeLines="-2147483648" w:line="360" w:lineRule="auto"/>
        <w:ind w:left="0" w:right="0" w:firstLine="480" w:firstLineChars="200"/>
        <w:jc w:val="left"/>
        <w:textAlignment w:val="auto"/>
        <w:outlineLvl w:val="9"/>
        <w:rPr>
          <w:rFonts w:hint="eastAsia" w:ascii="宋体" w:hAnsi="宋体" w:eastAsia="宋体" w:cs="宋体"/>
          <w:sz w:val="24"/>
          <w:szCs w:val="24"/>
        </w:rPr>
      </w:pPr>
      <w:bookmarkStart w:id="34" w:name="_Toc91774162"/>
      <w:r>
        <w:rPr>
          <w:rFonts w:hint="eastAsia" w:ascii="宋体" w:hAnsi="宋体" w:eastAsia="宋体" w:cs="宋体"/>
          <w:bCs w:val="0"/>
          <w:kern w:val="2"/>
          <w:sz w:val="24"/>
          <w:szCs w:val="24"/>
        </w:rPr>
        <w:t>——小班林地因子调查。</w:t>
      </w:r>
      <w:r>
        <w:rPr>
          <w:rFonts w:hint="eastAsia" w:ascii="宋体" w:hAnsi="宋体" w:eastAsia="宋体" w:cs="宋体"/>
          <w:sz w:val="24"/>
          <w:szCs w:val="24"/>
        </w:rPr>
        <w:t>包括森林类别、林种、优势树种(组）、平均树高、平均胸径、起源、郁闭（盖）度、植被总覆盖度、平均年龄、龄组（竹度）、森林群落结构、林层结构、天然更新等级、交通区位（可及度）、经营措施、生长类型、成活（保存）率、公顷株数、散生木蓄积 。</w:t>
      </w:r>
      <w:bookmarkEnd w:id="34"/>
    </w:p>
    <w:p>
      <w:pPr>
        <w:pageBreakBefore w:val="0"/>
        <w:widowControl w:val="0"/>
        <w:kinsoku/>
        <w:wordWrap/>
        <w:overflowPunct/>
        <w:topLinePunct w:val="0"/>
        <w:bidi w:val="0"/>
        <w:spacing w:beforeLines="-2147483648" w:line="360" w:lineRule="auto"/>
        <w:ind w:left="0" w:right="0" w:firstLine="480" w:firstLineChars="200"/>
        <w:jc w:val="left"/>
        <w:textAlignment w:val="auto"/>
        <w:outlineLvl w:val="9"/>
        <w:rPr>
          <w:rFonts w:hint="eastAsia" w:ascii="宋体" w:hAnsi="宋体" w:eastAsia="宋体" w:cs="宋体"/>
          <w:bCs w:val="0"/>
          <w:kern w:val="2"/>
          <w:sz w:val="24"/>
          <w:szCs w:val="24"/>
        </w:rPr>
      </w:pPr>
      <w:bookmarkStart w:id="35" w:name="_Toc91774163"/>
      <w:r>
        <w:rPr>
          <w:rFonts w:hint="eastAsia" w:ascii="宋体" w:hAnsi="宋体" w:eastAsia="宋体" w:cs="宋体"/>
          <w:bCs w:val="0"/>
          <w:kern w:val="2"/>
          <w:sz w:val="24"/>
          <w:szCs w:val="24"/>
        </w:rPr>
        <w:t>——小班生态状况因子调查。</w:t>
      </w:r>
      <w:r>
        <w:rPr>
          <w:rFonts w:hint="eastAsia" w:ascii="宋体" w:hAnsi="宋体" w:eastAsia="宋体" w:cs="宋体"/>
          <w:sz w:val="24"/>
          <w:szCs w:val="24"/>
        </w:rPr>
        <w:t>包括自然度、森林健康度、森林灾害类型、森林灾害等级、生态功能等级、森林景观等级、沙化类型、沙化程度、石漠化程度、土壤侵蚀类型、土壤侵蚀等级。</w:t>
      </w:r>
      <w:bookmarkEnd w:id="35"/>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Cs w:val="0"/>
          <w:kern w:val="2"/>
          <w:sz w:val="24"/>
          <w:szCs w:val="24"/>
        </w:rPr>
        <w:t>——小班蓄积量调查。</w:t>
      </w:r>
      <w:r>
        <w:rPr>
          <w:rFonts w:hint="eastAsia" w:ascii="宋体" w:hAnsi="宋体" w:eastAsia="宋体" w:cs="宋体"/>
          <w:sz w:val="24"/>
          <w:szCs w:val="24"/>
        </w:rPr>
        <w:t>乔木林地、疏林地：平均胸径≥5.0cm以上的小班采用角规绕测调查</w:t>
      </w:r>
      <w:r>
        <w:rPr>
          <w:rFonts w:hint="eastAsia" w:ascii="宋体" w:hAnsi="宋体" w:eastAsia="宋体" w:cs="宋体"/>
          <w:color w:val="auto"/>
          <w:sz w:val="24"/>
          <w:szCs w:val="24"/>
        </w:rPr>
        <w:t>，因人工栽培而矮化的（如荔枝、龙眼等），不作蓄积调查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只填写地类和优势树种。</w:t>
      </w:r>
      <w:r>
        <w:rPr>
          <w:rFonts w:hint="eastAsia" w:ascii="宋体" w:hAnsi="宋体" w:eastAsia="宋体" w:cs="宋体"/>
          <w:color w:val="auto"/>
          <w:sz w:val="24"/>
          <w:szCs w:val="24"/>
        </w:rPr>
        <w:t xml:space="preserve"> </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bCs w:val="0"/>
          <w:kern w:val="2"/>
          <w:sz w:val="24"/>
          <w:szCs w:val="24"/>
        </w:rPr>
        <w:t>——小班植被生物量调查。</w:t>
      </w:r>
      <w:r>
        <w:rPr>
          <w:rFonts w:hint="eastAsia" w:ascii="宋体" w:hAnsi="宋体" w:eastAsia="宋体" w:cs="宋体"/>
          <w:sz w:val="24"/>
          <w:szCs w:val="24"/>
        </w:rPr>
        <w:t>包括乔木层、下木层及灌木层（含藤本）和草本层等四部分生物量、碳储量。</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bCs w:val="0"/>
          <w:kern w:val="2"/>
          <w:sz w:val="24"/>
          <w:szCs w:val="24"/>
        </w:rPr>
        <w:t>——小班立地因子调查。</w:t>
      </w:r>
      <w:r>
        <w:rPr>
          <w:rFonts w:hint="eastAsia" w:ascii="宋体" w:hAnsi="宋体" w:eastAsia="宋体" w:cs="宋体"/>
          <w:sz w:val="24"/>
          <w:szCs w:val="24"/>
        </w:rPr>
        <w:t>包括地貌、坡向、坡度、坡位。</w:t>
      </w:r>
    </w:p>
    <w:p>
      <w:pPr>
        <w:pageBreakBefore w:val="0"/>
        <w:widowControl w:val="0"/>
        <w:kinsoku/>
        <w:wordWrap/>
        <w:overflowPunct/>
        <w:topLinePunct w:val="0"/>
        <w:autoSpaceDE w:val="0"/>
        <w:autoSpaceDN w:val="0"/>
        <w:bidi w:val="0"/>
        <w:adjustRightInd w:val="0"/>
        <w:snapToGrid w:val="0"/>
        <w:spacing w:line="360" w:lineRule="auto"/>
        <w:ind w:left="0" w:right="0" w:firstLine="482" w:firstLineChars="200"/>
        <w:jc w:val="left"/>
        <w:textAlignment w:val="auto"/>
        <w:outlineLvl w:val="2"/>
        <w:rPr>
          <w:rFonts w:hint="eastAsia" w:ascii="宋体" w:hAnsi="宋体" w:eastAsia="宋体" w:cs="宋体"/>
          <w:b/>
          <w:color w:val="000000"/>
          <w:kern w:val="0"/>
          <w:sz w:val="24"/>
          <w:szCs w:val="24"/>
        </w:rPr>
      </w:pPr>
      <w:bookmarkStart w:id="36" w:name="_Toc96341698"/>
      <w:bookmarkStart w:id="37" w:name="_Toc96329702"/>
      <w:bookmarkStart w:id="38" w:name="_Toc25151"/>
      <w:r>
        <w:rPr>
          <w:rFonts w:hint="eastAsia" w:ascii="宋体" w:hAnsi="宋体" w:eastAsia="宋体" w:cs="宋体"/>
          <w:b/>
          <w:color w:val="000000"/>
          <w:kern w:val="0"/>
          <w:sz w:val="24"/>
          <w:szCs w:val="24"/>
        </w:rPr>
        <w:t>3、调查方法</w:t>
      </w:r>
      <w:bookmarkEnd w:id="36"/>
      <w:bookmarkEnd w:id="37"/>
      <w:bookmarkEnd w:id="38"/>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本次调查以遥感数据和融合成果为主要信息源，充分利用已有的融合成果，集成应用3S技术、数据库技术、网络技术、建模技术等，获取调查区域的森林资源与生态状况空间信息、属性信息。具体方法如下：</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小班空间信息调查。在粤林调APP的支撑下，以近期高分辨率遥感数据为基础，原则上以融合成果中小班界线为准，到现地核实小班界线位置，对区划错误的小班界线、或由于经营活动造成的小班界线变化（影像获取时间与调查时间不一致无法反映小班变化），现场进行</w:t>
      </w:r>
      <w:r>
        <w:rPr>
          <w:rFonts w:hint="eastAsia" w:ascii="宋体" w:hAnsi="宋体" w:eastAsia="宋体" w:cs="宋体"/>
          <w:sz w:val="24"/>
          <w:szCs w:val="24"/>
          <w:lang w:val="en-US" w:eastAsia="zh-CN"/>
        </w:rPr>
        <w:t>调查</w:t>
      </w:r>
      <w:r>
        <w:rPr>
          <w:rFonts w:hint="eastAsia" w:ascii="宋体" w:hAnsi="宋体" w:eastAsia="宋体" w:cs="宋体"/>
          <w:sz w:val="24"/>
          <w:szCs w:val="24"/>
        </w:rPr>
        <w:t>，予以修正。</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2.小班属性信息调查。对小班进行外业实地调查。调查内容主要为基本情况调查、林地因子调查、生态状况因子调查、蓄积量调查、植被生物量调查和立地因子调查等。</w:t>
      </w:r>
    </w:p>
    <w:bookmarkEnd w:id="22"/>
    <w:bookmarkEnd w:id="23"/>
    <w:bookmarkEnd w:id="24"/>
    <w:bookmarkEnd w:id="25"/>
    <w:p>
      <w:pPr>
        <w:pStyle w:val="4"/>
        <w:pageBreakBefore w:val="0"/>
        <w:widowControl w:val="0"/>
        <w:numPr>
          <w:ilvl w:val="0"/>
          <w:numId w:val="0"/>
        </w:numPr>
        <w:kinsoku/>
        <w:wordWrap/>
        <w:overflowPunct/>
        <w:topLinePunct w:val="0"/>
        <w:autoSpaceDE w:val="0"/>
        <w:autoSpaceDN w:val="0"/>
        <w:bidi w:val="0"/>
        <w:adjustRightInd w:val="0"/>
        <w:snapToGrid w:val="0"/>
        <w:spacing w:line="360" w:lineRule="auto"/>
        <w:ind w:leftChars="200" w:right="0" w:rightChars="0"/>
        <w:jc w:val="left"/>
        <w:textAlignment w:val="auto"/>
        <w:rPr>
          <w:rFonts w:hint="eastAsia" w:ascii="宋体" w:hAnsi="宋体" w:eastAsia="宋体" w:cs="宋体"/>
          <w:color w:val="000000"/>
          <w:kern w:val="0"/>
          <w:sz w:val="24"/>
          <w:szCs w:val="24"/>
        </w:rPr>
      </w:pPr>
      <w:bookmarkStart w:id="39" w:name="_Toc96329706"/>
      <w:bookmarkStart w:id="40" w:name="_Toc96341703"/>
      <w:bookmarkStart w:id="41" w:name="_Toc25307"/>
      <w:bookmarkStart w:id="42" w:name="_Toc10187751"/>
      <w:bookmarkStart w:id="43" w:name="_Toc472014472"/>
      <w:bookmarkStart w:id="44" w:name="_Toc471737562"/>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五</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调查数据整理及编写成果报告</w:t>
      </w:r>
    </w:p>
    <w:bookmarkEnd w:id="39"/>
    <w:bookmarkEnd w:id="40"/>
    <w:bookmarkEnd w:id="41"/>
    <w:p>
      <w:pPr>
        <w:pageBreakBefore w:val="0"/>
        <w:widowControl w:val="0"/>
        <w:kinsoku/>
        <w:wordWrap/>
        <w:overflowPunct/>
        <w:topLinePunct w:val="0"/>
        <w:autoSpaceDE w:val="0"/>
        <w:autoSpaceDN w:val="0"/>
        <w:bidi w:val="0"/>
        <w:adjustRightInd w:val="0"/>
        <w:snapToGrid w:val="0"/>
        <w:spacing w:line="360" w:lineRule="auto"/>
        <w:ind w:left="0" w:right="0" w:firstLine="482" w:firstLineChars="200"/>
        <w:jc w:val="left"/>
        <w:textAlignment w:val="auto"/>
        <w:outlineLvl w:val="2"/>
        <w:rPr>
          <w:rFonts w:hint="eastAsia" w:ascii="宋体" w:hAnsi="宋体" w:eastAsia="宋体" w:cs="宋体"/>
          <w:b/>
          <w:color w:val="000000"/>
          <w:kern w:val="0"/>
          <w:sz w:val="24"/>
          <w:szCs w:val="24"/>
        </w:rPr>
      </w:pPr>
      <w:bookmarkStart w:id="45" w:name="_Toc10284"/>
      <w:r>
        <w:rPr>
          <w:rFonts w:hint="eastAsia" w:ascii="宋体" w:hAnsi="宋体" w:eastAsia="宋体" w:cs="宋体"/>
          <w:b/>
          <w:color w:val="000000"/>
          <w:kern w:val="0"/>
          <w:sz w:val="24"/>
          <w:szCs w:val="24"/>
        </w:rPr>
        <w:t>1、</w:t>
      </w:r>
      <w:bookmarkEnd w:id="45"/>
      <w:r>
        <w:rPr>
          <w:rFonts w:hint="eastAsia" w:ascii="宋体" w:hAnsi="宋体" w:eastAsia="宋体" w:cs="宋体"/>
          <w:b/>
          <w:color w:val="000000"/>
          <w:kern w:val="0"/>
          <w:sz w:val="24"/>
          <w:szCs w:val="24"/>
        </w:rPr>
        <w:t>调查数据整理</w:t>
      </w:r>
      <w:bookmarkStart w:id="49" w:name="_GoBack"/>
      <w:bookmarkEnd w:id="49"/>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对区域内调查资源外业调查数据进行整理，录入信息采集系统，建立外业调查基础数据库，逻辑检查无误后进行统计汇总和数据提交。</w:t>
      </w:r>
    </w:p>
    <w:p>
      <w:pPr>
        <w:pageBreakBefore w:val="0"/>
        <w:widowControl w:val="0"/>
        <w:kinsoku/>
        <w:wordWrap/>
        <w:overflowPunct/>
        <w:topLinePunct w:val="0"/>
        <w:autoSpaceDE w:val="0"/>
        <w:autoSpaceDN w:val="0"/>
        <w:bidi w:val="0"/>
        <w:adjustRightInd w:val="0"/>
        <w:snapToGrid w:val="0"/>
        <w:spacing w:line="360" w:lineRule="auto"/>
        <w:ind w:left="0" w:right="0" w:firstLine="482" w:firstLineChars="200"/>
        <w:jc w:val="left"/>
        <w:textAlignment w:val="auto"/>
        <w:outlineLvl w:val="2"/>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2、提交成果</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编写全省森林资源补充调查工作报告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含附图、附表</w:t>
      </w:r>
      <w:r>
        <w:rPr>
          <w:rFonts w:hint="eastAsia" w:ascii="宋体" w:hAnsi="宋体" w:eastAsia="宋体" w:cs="宋体"/>
          <w:sz w:val="24"/>
          <w:szCs w:val="24"/>
          <w:lang w:eastAsia="zh-CN"/>
        </w:rPr>
        <w:t>）</w:t>
      </w:r>
      <w:r>
        <w:rPr>
          <w:rFonts w:hint="eastAsia" w:ascii="宋体" w:hAnsi="宋体" w:eastAsia="宋体" w:cs="宋体"/>
          <w:sz w:val="24"/>
          <w:szCs w:val="24"/>
        </w:rPr>
        <w:t>。</w:t>
      </w:r>
    </w:p>
    <w:bookmarkEnd w:id="12"/>
    <w:bookmarkEnd w:id="42"/>
    <w:bookmarkEnd w:id="43"/>
    <w:bookmarkEnd w:id="44"/>
    <w:p>
      <w:pPr>
        <w:pStyle w:val="3"/>
        <w:pageBreakBefore w:val="0"/>
        <w:widowControl w:val="0"/>
        <w:kinsoku/>
        <w:wordWrap/>
        <w:overflowPunct/>
        <w:topLinePunct w:val="0"/>
        <w:bidi w:val="0"/>
        <w:spacing w:before="0" w:line="360" w:lineRule="auto"/>
        <w:ind w:left="0" w:right="0" w:firstLine="482" w:firstLineChars="200"/>
        <w:jc w:val="left"/>
        <w:textAlignment w:val="auto"/>
        <w:rPr>
          <w:rFonts w:hint="eastAsia" w:ascii="宋体" w:hAnsi="宋体" w:eastAsia="宋体" w:cs="宋体"/>
          <w:sz w:val="24"/>
          <w:szCs w:val="24"/>
        </w:rPr>
      </w:pPr>
      <w:bookmarkStart w:id="46" w:name="_Toc26591"/>
      <w:bookmarkStart w:id="47" w:name="_Toc20505"/>
      <w:bookmarkStart w:id="48" w:name="_Toc471926432"/>
      <w:r>
        <w:rPr>
          <w:rFonts w:hint="eastAsia" w:cs="宋体"/>
          <w:sz w:val="24"/>
          <w:szCs w:val="24"/>
          <w:lang w:val="en-US" w:eastAsia="zh-CN"/>
        </w:rPr>
        <w:t>四</w:t>
      </w:r>
      <w:r>
        <w:rPr>
          <w:rFonts w:hint="eastAsia" w:ascii="宋体" w:hAnsi="宋体" w:eastAsia="宋体" w:cs="宋体"/>
          <w:sz w:val="24"/>
          <w:szCs w:val="24"/>
        </w:rPr>
        <w:t>、商务要求</w:t>
      </w:r>
      <w:bookmarkEnd w:id="46"/>
      <w:bookmarkEnd w:id="47"/>
      <w:bookmarkEnd w:id="48"/>
    </w:p>
    <w:p>
      <w:pPr>
        <w:pageBreakBefore w:val="0"/>
        <w:widowControl w:val="0"/>
        <w:kinsoku/>
        <w:wordWrap/>
        <w:overflowPunct/>
        <w:topLinePunct w:val="0"/>
        <w:bidi w:val="0"/>
        <w:spacing w:line="360" w:lineRule="auto"/>
        <w:ind w:left="0" w:right="0"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（一）投标报价：</w:t>
      </w:r>
      <w:r>
        <w:rPr>
          <w:rFonts w:hint="eastAsia" w:ascii="宋体" w:hAnsi="宋体" w:eastAsia="宋体" w:cs="宋体"/>
          <w:sz w:val="24"/>
          <w:szCs w:val="24"/>
        </w:rPr>
        <w:t>投标报价已包含完成本项目所需的人力成本、设备成本、利润、税金、交通等产生的任何费用，</w:t>
      </w:r>
      <w:r>
        <w:rPr>
          <w:rFonts w:hint="eastAsia" w:ascii="宋体" w:hAnsi="宋体" w:eastAsia="宋体" w:cs="宋体"/>
          <w:b/>
          <w:bCs/>
          <w:sz w:val="24"/>
          <w:szCs w:val="24"/>
        </w:rPr>
        <w:t>同时因国家和省级林草主管部门政策变化或技术指南更新而引起的项目调整、工作量增减及修改工作由中标人按要求完成，同时服务期可能顺延，采购人不另行支付费用。</w:t>
      </w:r>
      <w:r>
        <w:rPr>
          <w:rFonts w:hint="eastAsia" w:ascii="宋体" w:hAnsi="宋体" w:eastAsia="宋体" w:cs="宋体"/>
          <w:sz w:val="24"/>
          <w:szCs w:val="24"/>
        </w:rPr>
        <w:t>采购人将不予支付除招标文件及承包合同约定的由采购人承担的风险因素之外的任何补偿。</w:t>
      </w:r>
    </w:p>
    <w:p>
      <w:pPr>
        <w:pageBreakBefore w:val="0"/>
        <w:widowControl w:val="0"/>
        <w:kinsoku/>
        <w:wordWrap/>
        <w:overflowPunct/>
        <w:topLinePunct w:val="0"/>
        <w:bidi w:val="0"/>
        <w:spacing w:line="360" w:lineRule="auto"/>
        <w:ind w:left="0" w:right="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（二）项目实施人员要求：</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为使项目按质、按量、按时及有序实施，本项目必须有一个完善且固定的项目实施小组及项目负责人，投标人须在投标文件中详细列明参与本项目的人员名单并附上其详细资料。</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在项目实施期间，未经采购人同意，中标人不得调整在投标文件中所承诺的项目实施人员，否则采购人有权终止合同，并要求中标人赔偿由此给采购人造成的全部损失。</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lang w:val="zh-CN"/>
        </w:rPr>
        <w:t>拟投入本项目的项目负责人需具有林业高级工程师职称；其他技术人员需具有本项目相关专业（至少包括</w:t>
      </w:r>
      <w:r>
        <w:rPr>
          <w:rFonts w:hint="eastAsia" w:ascii="宋体" w:hAnsi="宋体" w:eastAsia="宋体" w:cs="宋体"/>
          <w:sz w:val="24"/>
          <w:szCs w:val="24"/>
          <w:lang w:val="en-US" w:eastAsia="zh-CN"/>
        </w:rPr>
        <w:t>植物学</w:t>
      </w:r>
      <w:r>
        <w:rPr>
          <w:rFonts w:hint="eastAsia" w:ascii="宋体" w:hAnsi="宋体" w:eastAsia="宋体" w:cs="宋体"/>
          <w:sz w:val="24"/>
          <w:szCs w:val="24"/>
        </w:rPr>
        <w:t>、林学、经济林、测绘专业</w:t>
      </w:r>
      <w:r>
        <w:rPr>
          <w:rFonts w:hint="eastAsia" w:ascii="宋体" w:hAnsi="宋体" w:eastAsia="宋体" w:cs="宋体"/>
          <w:sz w:val="24"/>
          <w:szCs w:val="24"/>
          <w:lang w:val="zh-CN"/>
        </w:rPr>
        <w:t>）</w:t>
      </w:r>
      <w:r>
        <w:rPr>
          <w:rFonts w:hint="eastAsia" w:ascii="宋体" w:hAnsi="宋体" w:eastAsia="宋体" w:cs="宋体"/>
          <w:sz w:val="24"/>
          <w:szCs w:val="24"/>
        </w:rPr>
        <w:t>。</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4、项目实施期间，中标人需安排专人到采购人办公场所</w:t>
      </w:r>
      <w:r>
        <w:rPr>
          <w:rFonts w:hint="eastAsia" w:ascii="宋体" w:hAnsi="宋体" w:eastAsia="宋体" w:cs="宋体"/>
          <w:sz w:val="24"/>
          <w:szCs w:val="24"/>
          <w:lang w:val="en-US" w:eastAsia="zh-CN"/>
        </w:rPr>
        <w:t>驻场</w:t>
      </w:r>
      <w:r>
        <w:rPr>
          <w:rFonts w:hint="eastAsia" w:ascii="宋体" w:hAnsi="宋体" w:eastAsia="宋体" w:cs="宋体"/>
          <w:sz w:val="24"/>
          <w:szCs w:val="24"/>
        </w:rPr>
        <w:t>对整个项目</w:t>
      </w:r>
      <w:r>
        <w:rPr>
          <w:rFonts w:hint="eastAsia" w:ascii="宋体" w:hAnsi="宋体" w:eastAsia="宋体" w:cs="宋体"/>
          <w:sz w:val="24"/>
          <w:szCs w:val="24"/>
          <w:lang w:val="en-US" w:eastAsia="zh-CN"/>
        </w:rPr>
        <w:t>进行全程</w:t>
      </w:r>
      <w:r>
        <w:rPr>
          <w:rFonts w:hint="eastAsia" w:ascii="宋体" w:hAnsi="宋体" w:eastAsia="宋体" w:cs="宋体"/>
          <w:sz w:val="24"/>
          <w:szCs w:val="24"/>
        </w:rPr>
        <w:t>管理。</w:t>
      </w:r>
    </w:p>
    <w:p>
      <w:pPr>
        <w:pageBreakBefore w:val="0"/>
        <w:widowControl w:val="0"/>
        <w:kinsoku/>
        <w:wordWrap/>
        <w:overflowPunct/>
        <w:topLinePunct w:val="0"/>
        <w:bidi w:val="0"/>
        <w:spacing w:line="360" w:lineRule="auto"/>
        <w:ind w:left="0" w:right="0" w:firstLine="482" w:firstLineChars="200"/>
        <w:jc w:val="left"/>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★（三）完成时间：自合同签订之日起至2022年10月底前完成调查并提交数据库及项目工作报告。</w:t>
      </w:r>
    </w:p>
    <w:p>
      <w:pPr>
        <w:pageBreakBefore w:val="0"/>
        <w:widowControl w:val="0"/>
        <w:kinsoku/>
        <w:wordWrap/>
        <w:overflowPunct/>
        <w:topLinePunct w:val="0"/>
        <w:bidi w:val="0"/>
        <w:spacing w:line="360" w:lineRule="auto"/>
        <w:ind w:left="0" w:right="0"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（四）服务地点</w:t>
      </w:r>
      <w:r>
        <w:rPr>
          <w:rFonts w:hint="eastAsia" w:ascii="宋体" w:hAnsi="宋体" w:eastAsia="宋体" w:cs="宋体"/>
          <w:sz w:val="24"/>
          <w:szCs w:val="24"/>
        </w:rPr>
        <w:t>：广东省</w:t>
      </w:r>
    </w:p>
    <w:p>
      <w:pPr>
        <w:pageBreakBefore w:val="0"/>
        <w:widowControl w:val="0"/>
        <w:tabs>
          <w:tab w:val="left" w:pos="420"/>
        </w:tabs>
        <w:kinsoku/>
        <w:wordWrap/>
        <w:overflowPunct/>
        <w:topLinePunct w:val="0"/>
        <w:bidi w:val="0"/>
        <w:spacing w:line="360" w:lineRule="auto"/>
        <w:ind w:left="0" w:right="0"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（五）后续跟踪服务要求：</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提供标准电话技术支持（5×8小时）。对采购人的服务通知，中标人在接报后30分钟内响应，8小时内到达现场并处理完毕。若8小时内仍未处理完毕，中标人必须免费采取应急措施解决，不得影响采购人的正常工作业务，除特殊情况外，故障排除时间不超过12小时。</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.售后服务：完成全部成果并验收合格后，提供半年的跟踪服务。</w:t>
      </w:r>
    </w:p>
    <w:p>
      <w:pPr>
        <w:pageBreakBefore w:val="0"/>
        <w:widowControl w:val="0"/>
        <w:tabs>
          <w:tab w:val="left" w:pos="420"/>
        </w:tabs>
        <w:kinsoku/>
        <w:wordWrap/>
        <w:overflowPunct/>
        <w:topLinePunct w:val="0"/>
        <w:bidi w:val="0"/>
        <w:spacing w:line="360" w:lineRule="auto"/>
        <w:ind w:left="0" w:right="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（六）质量验收标准：</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调查成果符合</w:t>
      </w:r>
      <w:r>
        <w:rPr>
          <w:rFonts w:hint="eastAsia" w:ascii="宋体" w:hAnsi="宋体" w:eastAsia="宋体" w:cs="宋体"/>
          <w:color w:val="auto"/>
          <w:sz w:val="24"/>
          <w:szCs w:val="24"/>
        </w:rPr>
        <w:t>《广东省自然资源调查评价体系建设森林资源补充调查操作细则》</w:t>
      </w:r>
      <w:r>
        <w:rPr>
          <w:rFonts w:hint="eastAsia" w:ascii="宋体" w:hAnsi="宋体" w:eastAsia="宋体" w:cs="宋体"/>
          <w:color w:val="auto"/>
          <w:sz w:val="24"/>
          <w:szCs w:val="24"/>
          <w:lang w:val="en-US" w:eastAsia="zh-CN"/>
        </w:rPr>
        <w:t>要求，并</w:t>
      </w:r>
      <w:r>
        <w:rPr>
          <w:rFonts w:hint="eastAsia" w:ascii="宋体" w:hAnsi="宋体" w:eastAsia="宋体" w:cs="宋体"/>
          <w:color w:val="auto"/>
          <w:sz w:val="24"/>
          <w:szCs w:val="24"/>
        </w:rPr>
        <w:t>由省林业调查规划院森</w:t>
      </w:r>
      <w:r>
        <w:rPr>
          <w:rFonts w:hint="eastAsia" w:ascii="宋体" w:hAnsi="宋体" w:eastAsia="宋体" w:cs="宋体"/>
          <w:sz w:val="24"/>
          <w:szCs w:val="24"/>
        </w:rPr>
        <w:t>林资源补充调查领导小组派出质量检查人员，对调查工作进行内外业全过程的质量检查与监督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确保调查按时按质完成</w:t>
      </w:r>
      <w:r>
        <w:rPr>
          <w:rFonts w:hint="eastAsia" w:ascii="宋体" w:hAnsi="宋体" w:eastAsia="宋体" w:cs="宋体"/>
          <w:sz w:val="24"/>
          <w:szCs w:val="24"/>
          <w:lang w:eastAsia="zh-CN"/>
        </w:rPr>
        <w:t>。</w:t>
      </w:r>
    </w:p>
    <w:p>
      <w:pPr>
        <w:pageBreakBefore w:val="0"/>
        <w:widowControl w:val="0"/>
        <w:kinsoku/>
        <w:wordWrap/>
        <w:overflowPunct/>
        <w:topLinePunct w:val="0"/>
        <w:bidi w:val="0"/>
        <w:spacing w:line="360" w:lineRule="auto"/>
        <w:ind w:left="0" w:right="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（七）付款方式：</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签订合同后7个工作日内采购人支付总金额的70%；提交工作报告和所有样地调查卡片后7个工作日内支付总金额的20%；经采购人验收合格后7个工作日内，支付总合同金额的10%。</w:t>
      </w:r>
    </w:p>
    <w:p>
      <w:pPr>
        <w:pageBreakBefore w:val="0"/>
        <w:widowControl w:val="0"/>
        <w:kinsoku/>
        <w:wordWrap/>
        <w:overflowPunct/>
        <w:topLinePunct w:val="0"/>
        <w:bidi w:val="0"/>
        <w:spacing w:line="360" w:lineRule="auto"/>
        <w:ind w:left="0" w:right="0" w:firstLine="482" w:firstLineChars="200"/>
        <w:jc w:val="left"/>
        <w:textAlignment w:val="auto"/>
        <w:rPr>
          <w:rFonts w:hint="eastAsia" w:ascii="宋体" w:hAnsi="宋体" w:eastAsia="宋体" w:cs="宋体"/>
          <w:b/>
          <w:sz w:val="24"/>
          <w:szCs w:val="24"/>
          <w:u w:val="double"/>
        </w:rPr>
      </w:pPr>
      <w:r>
        <w:rPr>
          <w:rFonts w:hint="eastAsia" w:ascii="宋体" w:hAnsi="宋体" w:eastAsia="宋体" w:cs="宋体"/>
          <w:b/>
          <w:sz w:val="24"/>
          <w:szCs w:val="24"/>
        </w:rPr>
        <w:t>（八）其他要求：</w:t>
      </w:r>
    </w:p>
    <w:p>
      <w:pPr>
        <w:pageBreakBefore w:val="0"/>
        <w:widowControl w:val="0"/>
        <w:kinsoku/>
        <w:wordWrap/>
        <w:overflowPunct/>
        <w:topLinePunct w:val="0"/>
        <w:bidi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如遇政策要求（国家和省级林草主管部门政策变化或技术指南更新）导致服务内容有所变动的，中标人需无条件按采购人最新要求执行。（提供承诺函，格式自拟。）</w:t>
      </w:r>
    </w:p>
    <w:p>
      <w:pPr>
        <w:pageBreakBefore w:val="0"/>
        <w:widowControl w:val="0"/>
        <w:kinsoku/>
        <w:wordWrap/>
        <w:overflowPunct/>
        <w:topLinePunct w:val="0"/>
        <w:bidi w:val="0"/>
        <w:spacing w:line="360" w:lineRule="auto"/>
        <w:ind w:left="0" w:right="0" w:firstLine="420" w:firstLineChars="200"/>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B61AF"/>
    <w:rsid w:val="03950381"/>
    <w:rsid w:val="07AD7001"/>
    <w:rsid w:val="189C1D14"/>
    <w:rsid w:val="1BAD248A"/>
    <w:rsid w:val="1BD619E1"/>
    <w:rsid w:val="27ED0D88"/>
    <w:rsid w:val="2D9B39F2"/>
    <w:rsid w:val="35F76384"/>
    <w:rsid w:val="3AB17449"/>
    <w:rsid w:val="433B01F8"/>
    <w:rsid w:val="43D01ACB"/>
    <w:rsid w:val="45291F17"/>
    <w:rsid w:val="4F8E4E5D"/>
    <w:rsid w:val="50812FC2"/>
    <w:rsid w:val="56FB61AF"/>
    <w:rsid w:val="64B25B99"/>
    <w:rsid w:val="69BF3766"/>
    <w:rsid w:val="75C53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34"/>
      <w:ind w:left="119"/>
      <w:jc w:val="center"/>
      <w:outlineLvl w:val="0"/>
    </w:pPr>
    <w:rPr>
      <w:rFonts w:ascii="宋体" w:hAnsi="宋体" w:cs="宋体"/>
      <w:b/>
      <w:bCs/>
      <w:sz w:val="32"/>
      <w:lang w:val="zh-CN" w:bidi="zh-CN"/>
    </w:rPr>
  </w:style>
  <w:style w:type="paragraph" w:styleId="4">
    <w:name w:val="heading 2"/>
    <w:basedOn w:val="1"/>
    <w:next w:val="1"/>
    <w:unhideWhenUsed/>
    <w:qFormat/>
    <w:uiPriority w:val="0"/>
    <w:pPr>
      <w:keepNext/>
      <w:keepLines/>
      <w:tabs>
        <w:tab w:val="left" w:pos="720"/>
      </w:tabs>
      <w:outlineLvl w:val="1"/>
    </w:pPr>
    <w:rPr>
      <w:rFonts w:ascii="Arial" w:hAnsi="Arial"/>
      <w:b/>
      <w:bCs/>
      <w:sz w:val="28"/>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2022-03-22T01:18:00Z</dcterms:created>
  <dc:creator>Administrator</dc:creator>
  <cp:lastModifiedBy>Administrator</cp:lastModifiedBy>
  <dcterms:modified xsi:type="dcterms:W3CDTF">2022-03-22T06:33:51Z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71750D80D36B4C82932952AF001BFC3D</vt:lpwstr>
  </property>
</Properties>
</file>